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4904C" w14:textId="59B0A6A7" w:rsidR="00B65874" w:rsidRPr="00CB702F" w:rsidRDefault="00B65874" w:rsidP="007532C7">
      <w:pPr>
        <w:pStyle w:val="Title"/>
      </w:pPr>
      <w:r w:rsidRPr="00CB702F">
        <w:t>City of Lake Worth Beach Water System</w:t>
      </w:r>
    </w:p>
    <w:p w14:paraId="753076D1" w14:textId="77777777" w:rsidR="00B65874" w:rsidRPr="00CB702F" w:rsidRDefault="00B65874" w:rsidP="007532C7">
      <w:pPr>
        <w:pStyle w:val="Subtitle"/>
      </w:pPr>
      <w:r w:rsidRPr="00CB702F">
        <w:t>2018 Annual Drinking Water Quality Report of the City of Lake Worth Beach</w:t>
      </w:r>
    </w:p>
    <w:p w14:paraId="621D982F" w14:textId="75E64DD1" w:rsidR="00B65874" w:rsidRPr="00CB702F" w:rsidRDefault="00B65874" w:rsidP="00604F93">
      <w:pPr>
        <w:jc w:val="center"/>
        <w:rPr>
          <w:b/>
          <w:bCs/>
          <w:color w:val="002060"/>
        </w:rPr>
      </w:pPr>
      <w:r w:rsidRPr="00CB702F">
        <w:rPr>
          <w:b/>
          <w:bCs/>
          <w:color w:val="002060"/>
        </w:rPr>
        <w:t xml:space="preserve">Este </w:t>
      </w:r>
      <w:proofErr w:type="spellStart"/>
      <w:r w:rsidRPr="00CB702F">
        <w:rPr>
          <w:b/>
          <w:bCs/>
          <w:color w:val="002060"/>
        </w:rPr>
        <w:t>informe</w:t>
      </w:r>
      <w:proofErr w:type="spellEnd"/>
      <w:r w:rsidRPr="00CB702F">
        <w:rPr>
          <w:b/>
          <w:bCs/>
          <w:color w:val="002060"/>
        </w:rPr>
        <w:t xml:space="preserve"> </w:t>
      </w:r>
      <w:proofErr w:type="spellStart"/>
      <w:r w:rsidRPr="00CB702F">
        <w:rPr>
          <w:b/>
          <w:bCs/>
          <w:color w:val="002060"/>
        </w:rPr>
        <w:t>contiene</w:t>
      </w:r>
      <w:proofErr w:type="spellEnd"/>
      <w:r w:rsidRPr="00CB702F">
        <w:rPr>
          <w:b/>
          <w:bCs/>
          <w:color w:val="002060"/>
        </w:rPr>
        <w:t xml:space="preserve"> </w:t>
      </w:r>
      <w:proofErr w:type="spellStart"/>
      <w:r w:rsidRPr="00CB702F">
        <w:rPr>
          <w:b/>
          <w:bCs/>
          <w:color w:val="002060"/>
        </w:rPr>
        <w:t>información</w:t>
      </w:r>
      <w:proofErr w:type="spellEnd"/>
      <w:r w:rsidRPr="00CB702F">
        <w:rPr>
          <w:b/>
          <w:bCs/>
          <w:color w:val="002060"/>
        </w:rPr>
        <w:t xml:space="preserve"> </w:t>
      </w:r>
      <w:proofErr w:type="spellStart"/>
      <w:r w:rsidRPr="00CB702F">
        <w:rPr>
          <w:b/>
          <w:bCs/>
          <w:color w:val="002060"/>
        </w:rPr>
        <w:t>muy</w:t>
      </w:r>
      <w:proofErr w:type="spellEnd"/>
      <w:r w:rsidRPr="00CB702F">
        <w:rPr>
          <w:b/>
          <w:bCs/>
          <w:color w:val="002060"/>
        </w:rPr>
        <w:t xml:space="preserve"> </w:t>
      </w:r>
      <w:proofErr w:type="spellStart"/>
      <w:r w:rsidRPr="00CB702F">
        <w:rPr>
          <w:b/>
          <w:bCs/>
          <w:color w:val="002060"/>
        </w:rPr>
        <w:t>importante</w:t>
      </w:r>
      <w:proofErr w:type="spellEnd"/>
      <w:r w:rsidRPr="00CB702F">
        <w:rPr>
          <w:b/>
          <w:bCs/>
          <w:color w:val="002060"/>
        </w:rPr>
        <w:t xml:space="preserve"> </w:t>
      </w:r>
      <w:proofErr w:type="spellStart"/>
      <w:r w:rsidRPr="00CB702F">
        <w:rPr>
          <w:b/>
          <w:bCs/>
          <w:color w:val="002060"/>
        </w:rPr>
        <w:t>sobre</w:t>
      </w:r>
      <w:proofErr w:type="spellEnd"/>
      <w:r w:rsidRPr="00CB702F">
        <w:rPr>
          <w:b/>
          <w:bCs/>
          <w:color w:val="002060"/>
        </w:rPr>
        <w:t xml:space="preserve"> </w:t>
      </w:r>
      <w:proofErr w:type="spellStart"/>
      <w:r w:rsidRPr="00CB702F">
        <w:rPr>
          <w:b/>
          <w:bCs/>
          <w:color w:val="002060"/>
        </w:rPr>
        <w:t>su</w:t>
      </w:r>
      <w:proofErr w:type="spellEnd"/>
      <w:r w:rsidRPr="00CB702F">
        <w:rPr>
          <w:b/>
          <w:bCs/>
          <w:color w:val="002060"/>
        </w:rPr>
        <w:t xml:space="preserve"> </w:t>
      </w:r>
      <w:proofErr w:type="spellStart"/>
      <w:r w:rsidRPr="00CB702F">
        <w:rPr>
          <w:b/>
          <w:bCs/>
          <w:color w:val="002060"/>
        </w:rPr>
        <w:t>agua</w:t>
      </w:r>
      <w:proofErr w:type="spellEnd"/>
      <w:r w:rsidRPr="00CB702F">
        <w:rPr>
          <w:b/>
          <w:bCs/>
          <w:color w:val="002060"/>
        </w:rPr>
        <w:t xml:space="preserve"> de </w:t>
      </w:r>
      <w:proofErr w:type="spellStart"/>
      <w:r w:rsidRPr="00CB702F">
        <w:rPr>
          <w:b/>
          <w:bCs/>
          <w:color w:val="002060"/>
        </w:rPr>
        <w:t>beber</w:t>
      </w:r>
      <w:proofErr w:type="spellEnd"/>
      <w:r w:rsidRPr="00CB702F">
        <w:rPr>
          <w:b/>
          <w:bCs/>
          <w:color w:val="002060"/>
        </w:rPr>
        <w:t>.</w:t>
      </w:r>
      <w:r w:rsidR="00D87303" w:rsidRPr="00CB702F">
        <w:rPr>
          <w:b/>
          <w:bCs/>
          <w:color w:val="002060"/>
        </w:rPr>
        <w:t xml:space="preserve"> </w:t>
      </w:r>
      <w:proofErr w:type="spellStart"/>
      <w:r w:rsidRPr="00CB702F">
        <w:rPr>
          <w:b/>
          <w:bCs/>
          <w:color w:val="002060"/>
        </w:rPr>
        <w:t>Tradúzcalo</w:t>
      </w:r>
      <w:proofErr w:type="spellEnd"/>
      <w:r w:rsidRPr="00CB702F">
        <w:rPr>
          <w:b/>
          <w:bCs/>
          <w:color w:val="002060"/>
        </w:rPr>
        <w:t xml:space="preserve"> ó </w:t>
      </w:r>
      <w:proofErr w:type="spellStart"/>
      <w:r w:rsidRPr="00CB702F">
        <w:rPr>
          <w:b/>
          <w:bCs/>
          <w:color w:val="002060"/>
        </w:rPr>
        <w:t>hable</w:t>
      </w:r>
      <w:proofErr w:type="spellEnd"/>
      <w:r w:rsidRPr="00CB702F">
        <w:rPr>
          <w:b/>
          <w:bCs/>
          <w:color w:val="002060"/>
        </w:rPr>
        <w:t xml:space="preserve"> con </w:t>
      </w:r>
      <w:proofErr w:type="spellStart"/>
      <w:r w:rsidRPr="00CB702F">
        <w:rPr>
          <w:b/>
          <w:bCs/>
          <w:color w:val="002060"/>
        </w:rPr>
        <w:t>alguien</w:t>
      </w:r>
      <w:proofErr w:type="spellEnd"/>
      <w:r w:rsidRPr="00CB702F">
        <w:rPr>
          <w:b/>
          <w:bCs/>
          <w:color w:val="002060"/>
        </w:rPr>
        <w:t xml:space="preserve"> que lo </w:t>
      </w:r>
      <w:proofErr w:type="spellStart"/>
      <w:r w:rsidRPr="00CB702F">
        <w:rPr>
          <w:b/>
          <w:bCs/>
          <w:color w:val="002060"/>
        </w:rPr>
        <w:t>entienda</w:t>
      </w:r>
      <w:proofErr w:type="spellEnd"/>
      <w:r w:rsidRPr="00CB702F">
        <w:rPr>
          <w:b/>
          <w:bCs/>
          <w:color w:val="002060"/>
        </w:rPr>
        <w:t xml:space="preserve"> </w:t>
      </w:r>
      <w:proofErr w:type="spellStart"/>
      <w:r w:rsidRPr="00CB702F">
        <w:rPr>
          <w:b/>
          <w:bCs/>
          <w:color w:val="002060"/>
        </w:rPr>
        <w:t>bien</w:t>
      </w:r>
      <w:proofErr w:type="spellEnd"/>
      <w:r w:rsidRPr="00CB702F">
        <w:rPr>
          <w:b/>
          <w:bCs/>
          <w:color w:val="002060"/>
        </w:rPr>
        <w:t>.</w:t>
      </w:r>
    </w:p>
    <w:p w14:paraId="2A7F6B72" w14:textId="77777777" w:rsidR="00725799" w:rsidRPr="00CB702F" w:rsidRDefault="00B65874" w:rsidP="00CB702F">
      <w:pPr>
        <w:rPr>
          <w:color w:val="000000"/>
        </w:rPr>
      </w:pPr>
      <w:r w:rsidRPr="00CB702F">
        <w:rPr>
          <w:color w:val="000000"/>
        </w:rPr>
        <w:t>The City of Lake Worth Beach is pleased to present the Annual Water Quality Report for 2018. This report is designed to inform you about the quality of water that is delivered to you every day. It is the City’s constant goal to provide you with a safe and dependable supply of drinking water. It is important for customers to understand the efforts that are made to continually improve the water treatment process and protect water resources. Lake Worth is committed to ensuring the quality of your water. The highly professional staff is the cornerstone of this commitment to quality.</w:t>
      </w:r>
    </w:p>
    <w:p w14:paraId="3402FD26" w14:textId="559AB0D9" w:rsidR="00B65874" w:rsidRPr="00CB702F" w:rsidRDefault="00B65874" w:rsidP="00604F93">
      <w:pPr>
        <w:pStyle w:val="Heading1"/>
      </w:pPr>
      <w:r w:rsidRPr="00CB702F">
        <w:t xml:space="preserve">The Lake Worth </w:t>
      </w:r>
      <w:r w:rsidRPr="00604F93">
        <w:t>Water</w:t>
      </w:r>
      <w:r w:rsidRPr="00CB702F">
        <w:t xml:space="preserve"> Beach Treatment Plant is comprised of two facilities,</w:t>
      </w:r>
      <w:r w:rsidR="003C0FBF" w:rsidRPr="00CB702F">
        <w:t xml:space="preserve"> </w:t>
      </w:r>
      <w:r w:rsidRPr="00CB702F">
        <w:t>a Lime Softening Water Plant and a Reverse Osmosis Water Plant.</w:t>
      </w:r>
    </w:p>
    <w:p w14:paraId="71B66EB9" w14:textId="77777777" w:rsidR="00B65874" w:rsidRPr="00CB702F" w:rsidRDefault="00B65874" w:rsidP="00CB702F">
      <w:pPr>
        <w:rPr>
          <w:color w:val="000000"/>
        </w:rPr>
      </w:pPr>
      <w:r w:rsidRPr="00CB702F">
        <w:rPr>
          <w:color w:val="000000"/>
        </w:rPr>
        <w:t xml:space="preserve">The Lime Softening Plant </w:t>
      </w:r>
      <w:proofErr w:type="gramStart"/>
      <w:r w:rsidRPr="00CB702F">
        <w:rPr>
          <w:color w:val="000000"/>
        </w:rPr>
        <w:t>is designed</w:t>
      </w:r>
      <w:proofErr w:type="gramEnd"/>
      <w:r w:rsidRPr="00CB702F">
        <w:rPr>
          <w:color w:val="000000"/>
        </w:rPr>
        <w:t xml:space="preserve"> to treat a maximum of 12.9 Million-Gallons-per-Day (MGD). The plant is supplied fresh raw water from the East Coast Surficial Aquifer and Biscayne Aquifer that is 100-300 f</w:t>
      </w:r>
      <w:r w:rsidR="008B3366" w:rsidRPr="00CB702F">
        <w:rPr>
          <w:color w:val="000000"/>
        </w:rPr>
        <w:t>eet deep. It is pumped out of 12</w:t>
      </w:r>
      <w:r w:rsidRPr="00CB702F">
        <w:rPr>
          <w:color w:val="000000"/>
        </w:rPr>
        <w:t xml:space="preserve"> production wells located within a half-mile radius of the plant.</w:t>
      </w:r>
    </w:p>
    <w:p w14:paraId="7EC299D4" w14:textId="77777777" w:rsidR="00B65874" w:rsidRPr="00CB702F" w:rsidRDefault="00B65874" w:rsidP="00CB702F">
      <w:pPr>
        <w:rPr>
          <w:color w:val="000000"/>
        </w:rPr>
      </w:pPr>
      <w:r w:rsidRPr="00CB702F">
        <w:rPr>
          <w:color w:val="000000"/>
        </w:rPr>
        <w:t xml:space="preserve">The Reverse Osmosis Plant is designed to treat an average 4.5 MGD. The brackish (slightly salty) raw water is supplied to the Reverse Osmosis Plant from </w:t>
      </w:r>
      <w:proofErr w:type="spellStart"/>
      <w:r w:rsidRPr="00CB702F">
        <w:rPr>
          <w:color w:val="000000"/>
        </w:rPr>
        <w:t>Floridan</w:t>
      </w:r>
      <w:proofErr w:type="spellEnd"/>
      <w:r w:rsidRPr="00CB702F">
        <w:rPr>
          <w:color w:val="000000"/>
        </w:rPr>
        <w:t xml:space="preserve"> Aquifer wells that are approximately 1,000 feet deep. It is pumped out of 3 Floridian production wells located within a half-mile radius of the plant.</w:t>
      </w:r>
    </w:p>
    <w:p w14:paraId="0A944624" w14:textId="77777777" w:rsidR="00B65874" w:rsidRPr="00CB702F" w:rsidRDefault="00B65874" w:rsidP="00CB702F">
      <w:pPr>
        <w:rPr>
          <w:color w:val="000000"/>
        </w:rPr>
      </w:pPr>
      <w:r w:rsidRPr="00CB702F">
        <w:rPr>
          <w:color w:val="000000"/>
        </w:rPr>
        <w:t xml:space="preserve">The treated water from these two plants is blended to produce very high quality finished water. This process produces water that is non-corrosive, facilitates clothes washing, bathing and has an excellent taste. The water is disinfected with chloramines before it is distributed to the consumer. During 2018, the average daily flow to the system was 5.141 MGD and the peak daily flow was 6.654 MGD.  Staff at the Lake Worth Water Treatment Plant works around the clock to provide top quality water to every tap. We ask that all our customers help us protect our water sources, which are the heart of our community, our way of life, and our children’s future. </w:t>
      </w:r>
    </w:p>
    <w:p w14:paraId="75538ABF" w14:textId="249FAA8D" w:rsidR="00B65874" w:rsidRPr="00CB702F" w:rsidRDefault="00B65874" w:rsidP="00CB702F">
      <w:pPr>
        <w:rPr>
          <w:b/>
          <w:color w:val="000000"/>
        </w:rPr>
      </w:pPr>
      <w:r w:rsidRPr="00CB702F">
        <w:rPr>
          <w:color w:val="000000"/>
        </w:rPr>
        <w:t>We want our valued customers to be informed about their water utility. We invite interested customers to visit the City of Lake Worth website</w:t>
      </w:r>
      <w:r w:rsidR="00D15274" w:rsidRPr="00CB702F">
        <w:rPr>
          <w:color w:val="000000"/>
        </w:rPr>
        <w:t>:</w:t>
      </w:r>
      <w:r w:rsidRPr="00CB702F">
        <w:rPr>
          <w:color w:val="000000"/>
        </w:rPr>
        <w:t xml:space="preserve"> </w:t>
      </w:r>
      <w:hyperlink r:id="rId8" w:tooltip="City of Lake Worth Beach Website" w:history="1">
        <w:r w:rsidRPr="00CB702F">
          <w:rPr>
            <w:rStyle w:val="Hyperlink"/>
            <w:rFonts w:cs="Times New Roman"/>
            <w:szCs w:val="24"/>
          </w:rPr>
          <w:t>www.lakeworth.org</w:t>
        </w:r>
      </w:hyperlink>
      <w:r w:rsidRPr="00CB702F">
        <w:rPr>
          <w:color w:val="000000"/>
        </w:rPr>
        <w:t xml:space="preserve"> or attend our regularly scheduled City commission meetings. The commission meetings are held on the first and third Tuesday of each month at 6:00 PM in City Hall, located at 7 North Dixie Highway. If you want to learn more about water rates or your utility bill, please call the Customer Service Office at 533-7300.</w:t>
      </w:r>
    </w:p>
    <w:p w14:paraId="20FEC005" w14:textId="77777777" w:rsidR="00B65874" w:rsidRPr="00CB702F" w:rsidRDefault="00B65874" w:rsidP="00CB702F">
      <w:pPr>
        <w:rPr>
          <w:b/>
          <w:i/>
          <w:color w:val="000000"/>
        </w:rPr>
      </w:pPr>
      <w:r w:rsidRPr="00CB702F">
        <w:rPr>
          <w:i/>
          <w:color w:val="000000"/>
        </w:rPr>
        <w:t>If you have, any questions about this report please contact</w:t>
      </w:r>
      <w:r w:rsidRPr="00CB702F">
        <w:rPr>
          <w:b/>
          <w:i/>
          <w:color w:val="000000"/>
        </w:rPr>
        <w:t xml:space="preserve"> </w:t>
      </w:r>
    </w:p>
    <w:p w14:paraId="12D9E1EE" w14:textId="316E3BE9" w:rsidR="00EB51FB" w:rsidRPr="007532C7" w:rsidRDefault="00B65874" w:rsidP="007532C7">
      <w:pPr>
        <w:pStyle w:val="NoSpacing"/>
        <w:rPr>
          <w:rFonts w:ascii="Times New Roman" w:eastAsia="Calibri" w:hAnsi="Times New Roman" w:cs="Times New Roman"/>
          <w:bCs/>
          <w:color w:val="58595B"/>
        </w:rPr>
      </w:pPr>
      <w:r w:rsidRPr="007532C7">
        <w:rPr>
          <w:rFonts w:ascii="Times New Roman" w:hAnsi="Times New Roman" w:cs="Times New Roman"/>
        </w:rPr>
        <w:lastRenderedPageBreak/>
        <w:t xml:space="preserve">Timothy Sloan, Water Treatment Plant </w:t>
      </w:r>
      <w:r w:rsidRPr="007532C7">
        <w:rPr>
          <w:rFonts w:ascii="Times New Roman" w:eastAsia="Calibri" w:hAnsi="Times New Roman" w:cs="Times New Roman"/>
          <w:bCs/>
          <w:color w:val="58595B"/>
        </w:rPr>
        <w:t>Manager</w:t>
      </w:r>
    </w:p>
    <w:p w14:paraId="29AF1779" w14:textId="77777777" w:rsidR="00B65874" w:rsidRPr="007532C7" w:rsidRDefault="00B65874" w:rsidP="007532C7">
      <w:pPr>
        <w:pStyle w:val="NoSpacing"/>
        <w:rPr>
          <w:rFonts w:ascii="Times New Roman" w:hAnsi="Times New Roman" w:cs="Times New Roman"/>
        </w:rPr>
      </w:pPr>
      <w:r w:rsidRPr="007532C7">
        <w:rPr>
          <w:rFonts w:ascii="Times New Roman" w:hAnsi="Times New Roman" w:cs="Times New Roman"/>
        </w:rPr>
        <w:t>561-586-1710 tsloan@lakeWorth.org</w:t>
      </w:r>
    </w:p>
    <w:p w14:paraId="3D243B13" w14:textId="77777777" w:rsidR="00A47252" w:rsidRPr="007532C7" w:rsidRDefault="001F1724" w:rsidP="007532C7">
      <w:pPr>
        <w:pStyle w:val="NoSpacing"/>
        <w:rPr>
          <w:rFonts w:ascii="Times New Roman" w:hAnsi="Times New Roman" w:cs="Times New Roman"/>
          <w:bCs/>
        </w:rPr>
      </w:pPr>
      <w:r w:rsidRPr="007532C7">
        <w:rPr>
          <w:rFonts w:ascii="Times New Roman" w:hAnsi="Times New Roman" w:cs="Times New Roman"/>
          <w:noProof/>
        </w:rPr>
        <w:t xml:space="preserve">LAKE WORTH BEACH </w:t>
      </w:r>
      <w:r w:rsidR="00A47252" w:rsidRPr="007532C7">
        <w:rPr>
          <w:rFonts w:ascii="Times New Roman" w:hAnsi="Times New Roman" w:cs="Times New Roman"/>
          <w:noProof/>
        </w:rPr>
        <w:t>WATER UTILITIES</w:t>
      </w:r>
    </w:p>
    <w:p w14:paraId="01CBC809" w14:textId="77777777" w:rsidR="00EB51FB" w:rsidRPr="007532C7" w:rsidRDefault="00A47252" w:rsidP="007532C7">
      <w:pPr>
        <w:pStyle w:val="NoSpacing"/>
        <w:rPr>
          <w:rFonts w:ascii="Times New Roman" w:hAnsi="Times New Roman" w:cs="Times New Roman"/>
        </w:rPr>
      </w:pPr>
      <w:r w:rsidRPr="007532C7">
        <w:rPr>
          <w:rFonts w:ascii="Times New Roman" w:hAnsi="Times New Roman" w:cs="Times New Roman"/>
        </w:rPr>
        <w:t>301 College Street</w:t>
      </w:r>
    </w:p>
    <w:p w14:paraId="7DDAF118" w14:textId="77777777" w:rsidR="00EB51FB" w:rsidRPr="007532C7" w:rsidRDefault="00A47252" w:rsidP="007532C7">
      <w:pPr>
        <w:pStyle w:val="NoSpacing"/>
        <w:rPr>
          <w:rFonts w:ascii="Times New Roman" w:hAnsi="Times New Roman" w:cs="Times New Roman"/>
        </w:rPr>
      </w:pPr>
      <w:r w:rsidRPr="007532C7">
        <w:rPr>
          <w:rFonts w:ascii="Times New Roman" w:hAnsi="Times New Roman" w:cs="Times New Roman"/>
        </w:rPr>
        <w:t>Lake Worth Beach, Florida 33460</w:t>
      </w:r>
    </w:p>
    <w:p w14:paraId="31FB11A2" w14:textId="67D08EC0" w:rsidR="00546BB4" w:rsidRPr="007532C7" w:rsidRDefault="00EB51FB" w:rsidP="007532C7">
      <w:pPr>
        <w:pStyle w:val="NoSpacing"/>
        <w:rPr>
          <w:rFonts w:ascii="Times New Roman" w:hAnsi="Times New Roman" w:cs="Times New Roman"/>
        </w:rPr>
      </w:pPr>
      <w:r w:rsidRPr="007532C7">
        <w:rPr>
          <w:rFonts w:ascii="Times New Roman" w:hAnsi="Times New Roman" w:cs="Times New Roman"/>
        </w:rPr>
        <w:t>P</w:t>
      </w:r>
      <w:r w:rsidR="00A47252" w:rsidRPr="007532C7">
        <w:rPr>
          <w:rFonts w:ascii="Times New Roman" w:hAnsi="Times New Roman" w:cs="Times New Roman"/>
        </w:rPr>
        <w:t>hone: 561-586-1710</w:t>
      </w:r>
    </w:p>
    <w:p w14:paraId="418A6290" w14:textId="77777777" w:rsidR="00B65874" w:rsidRPr="00CB702F" w:rsidRDefault="00B65874" w:rsidP="007532C7">
      <w:pPr>
        <w:pStyle w:val="Heading1"/>
        <w:rPr>
          <w:rFonts w:eastAsia="Calibri"/>
        </w:rPr>
      </w:pPr>
      <w:r w:rsidRPr="00CB702F">
        <w:rPr>
          <w:rFonts w:eastAsia="Calibri"/>
        </w:rPr>
        <w:t xml:space="preserve">Message from the </w:t>
      </w:r>
      <w:r w:rsidRPr="00CB702F">
        <w:t>Director</w:t>
      </w:r>
    </w:p>
    <w:p w14:paraId="74F3F8B7" w14:textId="77777777" w:rsidR="00B65874" w:rsidRPr="00CB702F" w:rsidRDefault="00B65874" w:rsidP="00CB702F">
      <w:pPr>
        <w:rPr>
          <w:rFonts w:eastAsia="Calibri"/>
        </w:rPr>
      </w:pPr>
      <w:r w:rsidRPr="00CB702F">
        <w:rPr>
          <w:rFonts w:eastAsia="Calibri"/>
        </w:rPr>
        <w:t>The City Water Utility Department had a very productive year in 2018.  We continue to work to serve our residents and water customers with safe, excellent quality water and provide the highest level of friendly, courteous service in 2019.</w:t>
      </w:r>
    </w:p>
    <w:p w14:paraId="4E996C7B" w14:textId="77777777" w:rsidR="00B65874" w:rsidRPr="00CB702F" w:rsidRDefault="00B65874" w:rsidP="00CB702F">
      <w:pPr>
        <w:rPr>
          <w:rFonts w:eastAsia="Calibri"/>
        </w:rPr>
      </w:pPr>
      <w:r w:rsidRPr="00CB702F">
        <w:rPr>
          <w:rFonts w:eastAsia="Calibri"/>
        </w:rPr>
        <w:t>The Water Utility Department has provided needed information in a clearer and more convenient format.  This included a Customer Handbook, a Water Utility Ordinance (Chapter 18), a Policies and Procedures Manual and the Consumer Confidence Report.  They are located on the Water Utility website for your information.</w:t>
      </w:r>
    </w:p>
    <w:p w14:paraId="6EE38904" w14:textId="77777777" w:rsidR="00B65874" w:rsidRPr="00CB702F" w:rsidRDefault="00B65874" w:rsidP="00CB702F">
      <w:pPr>
        <w:rPr>
          <w:rFonts w:eastAsia="Calibri"/>
        </w:rPr>
      </w:pPr>
      <w:r w:rsidRPr="00CB702F">
        <w:rPr>
          <w:rFonts w:eastAsia="Calibri"/>
        </w:rPr>
        <w:t>The City’s Water Treatment Plant provides drinking water from two separate well water sources that improve the reliability and environmental sustainability of our water supply.  The original fresh (East Coast Surficial Aquifer and Biscayne Aquifer) well water source is treated with chlorine, ammonia and lime then filtered prior to disinfection and to improve aesthetics. The second (</w:t>
      </w:r>
      <w:proofErr w:type="spellStart"/>
      <w:r w:rsidRPr="00CB702F">
        <w:rPr>
          <w:rFonts w:eastAsia="Calibri"/>
        </w:rPr>
        <w:t>Floridan</w:t>
      </w:r>
      <w:proofErr w:type="spellEnd"/>
      <w:r w:rsidRPr="00CB702F">
        <w:rPr>
          <w:rFonts w:eastAsia="Calibri"/>
        </w:rPr>
        <w:t xml:space="preserve"> Aquifer) water source uses brackish (mildly salty) water from approximately 1000-foot-deep wells, which is treated with reverse osmosis membranes to remove the salt and other impurities.  Together, this blend of treated water helps us protect the environment by reducing salt water intrusion, and provides excellent quality, cost-effective, good-tasting water. Be assured that our finished water complies with all requirements of the Local, State and Federal Regulatory Agencies, including the Lead and Copper Rule.</w:t>
      </w:r>
    </w:p>
    <w:p w14:paraId="2A0C5298" w14:textId="77777777" w:rsidR="00B65874" w:rsidRPr="00CB702F" w:rsidRDefault="00B65874" w:rsidP="008250C4">
      <w:pPr>
        <w:pStyle w:val="Heading2"/>
        <w:rPr>
          <w:rFonts w:eastAsia="Calibri"/>
        </w:rPr>
      </w:pPr>
      <w:r w:rsidRPr="00CB702F">
        <w:rPr>
          <w:rFonts w:eastAsia="Calibri"/>
        </w:rPr>
        <w:t>During the last year, the Department has completed many capital projects to make the water utility system even better.  These include:</w:t>
      </w:r>
    </w:p>
    <w:p w14:paraId="35C959AD" w14:textId="77777777" w:rsidR="00B65874" w:rsidRPr="00CB702F" w:rsidRDefault="00B65874" w:rsidP="008250C4">
      <w:pPr>
        <w:pStyle w:val="List21"/>
      </w:pPr>
      <w:r w:rsidRPr="00CB702F">
        <w:t xml:space="preserve">2” </w:t>
      </w:r>
      <w:proofErr w:type="spellStart"/>
      <w:r w:rsidRPr="00CB702F">
        <w:t>watermain</w:t>
      </w:r>
      <w:proofErr w:type="spellEnd"/>
      <w:r w:rsidRPr="00CB702F">
        <w:t xml:space="preserve"> replacement Phase 3 is nearing completion in </w:t>
      </w:r>
      <w:proofErr w:type="gramStart"/>
      <w:r w:rsidRPr="00CB702F">
        <w:t>Summer</w:t>
      </w:r>
      <w:proofErr w:type="gramEnd"/>
      <w:r w:rsidRPr="00CB702F">
        <w:t xml:space="preserve"> 2018 and Phase 4 will be starting soon.</w:t>
      </w:r>
    </w:p>
    <w:p w14:paraId="08820E21" w14:textId="77777777" w:rsidR="00B65874" w:rsidRPr="00CB702F" w:rsidRDefault="00B65874" w:rsidP="008250C4">
      <w:pPr>
        <w:pStyle w:val="List21"/>
      </w:pPr>
      <w:r w:rsidRPr="00CB702F">
        <w:t xml:space="preserve">Over 3.5 miles of new water distribution piping and 25 hydrants </w:t>
      </w:r>
      <w:proofErr w:type="gramStart"/>
      <w:r w:rsidRPr="00CB702F">
        <w:t>were installed</w:t>
      </w:r>
      <w:proofErr w:type="gramEnd"/>
      <w:r w:rsidRPr="00CB702F">
        <w:t xml:space="preserve"> with the Neighborhood Road Program in various areas of the City.</w:t>
      </w:r>
    </w:p>
    <w:p w14:paraId="0064B806" w14:textId="77777777" w:rsidR="00B65874" w:rsidRPr="00CB702F" w:rsidRDefault="00B65874" w:rsidP="008250C4">
      <w:pPr>
        <w:pStyle w:val="List21"/>
      </w:pPr>
      <w:r w:rsidRPr="00CB702F">
        <w:t xml:space="preserve">Downtown </w:t>
      </w:r>
      <w:proofErr w:type="spellStart"/>
      <w:r w:rsidRPr="00CB702F">
        <w:t>Watermain</w:t>
      </w:r>
      <w:proofErr w:type="spellEnd"/>
      <w:r w:rsidRPr="00CB702F">
        <w:t xml:space="preserve"> replacement provides a more reliable water service to downtown residents and businesses</w:t>
      </w:r>
    </w:p>
    <w:p w14:paraId="32F45BDA" w14:textId="77777777" w:rsidR="00B65874" w:rsidRPr="00CB702F" w:rsidRDefault="00B65874" w:rsidP="008250C4">
      <w:pPr>
        <w:pStyle w:val="List21"/>
      </w:pPr>
      <w:r w:rsidRPr="00CB702F">
        <w:t xml:space="preserve">Structural repairs and piping replacement in the East </w:t>
      </w:r>
      <w:proofErr w:type="spellStart"/>
      <w:r w:rsidRPr="00CB702F">
        <w:t>Clearwell</w:t>
      </w:r>
      <w:proofErr w:type="spellEnd"/>
      <w:r w:rsidRPr="00CB702F">
        <w:t xml:space="preserve"> at the Water Treatment Plant</w:t>
      </w:r>
    </w:p>
    <w:p w14:paraId="63749156" w14:textId="77777777" w:rsidR="00B65874" w:rsidRPr="00CB702F" w:rsidRDefault="00B65874" w:rsidP="008250C4">
      <w:pPr>
        <w:pStyle w:val="List21"/>
      </w:pPr>
      <w:r w:rsidRPr="00CB702F">
        <w:t>Rehabilitation of Surficial Aquifer Well 6</w:t>
      </w:r>
    </w:p>
    <w:p w14:paraId="09F881FD" w14:textId="77777777" w:rsidR="00B65874" w:rsidRPr="00CB702F" w:rsidRDefault="00B65874" w:rsidP="008250C4">
      <w:pPr>
        <w:pStyle w:val="List21"/>
      </w:pPr>
      <w:r w:rsidRPr="00CB702F">
        <w:lastRenderedPageBreak/>
        <w:t>Rehabilitation of Surficial Aquifer Well 8</w:t>
      </w:r>
    </w:p>
    <w:p w14:paraId="1D9F700C" w14:textId="77777777" w:rsidR="00B65874" w:rsidRPr="00CB702F" w:rsidRDefault="00B65874" w:rsidP="008250C4">
      <w:pPr>
        <w:pStyle w:val="List21"/>
      </w:pPr>
      <w:r w:rsidRPr="00CB702F">
        <w:t>Rehabilitation of North Booster Storage Tank</w:t>
      </w:r>
    </w:p>
    <w:p w14:paraId="089A4B7D" w14:textId="77777777" w:rsidR="00B65874" w:rsidRPr="00CB702F" w:rsidRDefault="00B65874" w:rsidP="008250C4">
      <w:pPr>
        <w:pStyle w:val="List21"/>
      </w:pPr>
      <w:r w:rsidRPr="00CB702F">
        <w:t xml:space="preserve">New fire hydrants on existing mains within the City. </w:t>
      </w:r>
    </w:p>
    <w:p w14:paraId="224EA6B2" w14:textId="77777777" w:rsidR="00B65874" w:rsidRPr="00CB702F" w:rsidRDefault="00B65874" w:rsidP="008250C4">
      <w:pPr>
        <w:pStyle w:val="List21"/>
      </w:pPr>
      <w:r w:rsidRPr="00CB702F">
        <w:t>Completed Replacement of outdated water meters with Automatic read meters.</w:t>
      </w:r>
    </w:p>
    <w:p w14:paraId="3E5DBB8D" w14:textId="77777777" w:rsidR="00B65874" w:rsidRPr="00CB702F" w:rsidRDefault="00B65874" w:rsidP="00CB702F">
      <w:pPr>
        <w:rPr>
          <w:rFonts w:eastAsia="Calibri"/>
        </w:rPr>
      </w:pPr>
      <w:r w:rsidRPr="00CB702F">
        <w:rPr>
          <w:rFonts w:eastAsia="Calibri"/>
        </w:rPr>
        <w:t xml:space="preserve">The Department has an ongoing program to replace the old 2” steel water pipes that provide water to many homes in the City, and coordinates addition and replacement of </w:t>
      </w:r>
      <w:proofErr w:type="spellStart"/>
      <w:r w:rsidRPr="00CB702F">
        <w:rPr>
          <w:rFonts w:eastAsia="Calibri"/>
        </w:rPr>
        <w:t>watermains</w:t>
      </w:r>
      <w:proofErr w:type="spellEnd"/>
      <w:r w:rsidRPr="00CB702F">
        <w:rPr>
          <w:rFonts w:eastAsia="Calibri"/>
        </w:rPr>
        <w:t xml:space="preserve"> with the Neighborhood Road Program roads.  These piping improvements are needed to assure the reliability and quality of water delivered to customers.  Our field crews are also installing fire hydrants and new water meters as part of the system maintenance work.   The field crews routinely flush water from the hydrants to keep the chlorine content of the water above acceptable levels for public safety.  As piping improvements occur, we will be able to reduce the amount of this periodic water flushing.</w:t>
      </w:r>
    </w:p>
    <w:p w14:paraId="2CF0F59A" w14:textId="56F49C26" w:rsidR="00B65874" w:rsidRPr="00CB702F" w:rsidRDefault="00B65874" w:rsidP="00CB702F">
      <w:pPr>
        <w:rPr>
          <w:rFonts w:eastAsia="Calibri"/>
          <w:b/>
        </w:rPr>
      </w:pPr>
      <w:r w:rsidRPr="00CB702F">
        <w:rPr>
          <w:rFonts w:eastAsia="Calibri"/>
        </w:rPr>
        <w:t>The Water Utility Team looks forward to the challenges and opportunities to serve Lake Worth’s residents and customers in the years to come.  We ask that you work with us to conserve this valuable resource and use water wisely.  If you want to learn more, please check the City’s website</w:t>
      </w:r>
      <w:r w:rsidR="00D15274" w:rsidRPr="00CB702F">
        <w:rPr>
          <w:rFonts w:eastAsia="Calibri"/>
        </w:rPr>
        <w:t>:</w:t>
      </w:r>
      <w:r w:rsidRPr="00CB702F">
        <w:rPr>
          <w:rFonts w:eastAsia="Calibri"/>
        </w:rPr>
        <w:t xml:space="preserve"> </w:t>
      </w:r>
      <w:hyperlink r:id="rId9" w:tooltip="City of Lake Worth Beach Website" w:history="1">
        <w:r w:rsidR="00D15274" w:rsidRPr="00CB702F">
          <w:rPr>
            <w:rStyle w:val="Hyperlink"/>
            <w:rFonts w:cs="Times New Roman"/>
            <w:szCs w:val="24"/>
          </w:rPr>
          <w:t>www.</w:t>
        </w:r>
        <w:r w:rsidRPr="00CB702F">
          <w:rPr>
            <w:rStyle w:val="Hyperlink"/>
            <w:rFonts w:cs="Times New Roman"/>
            <w:szCs w:val="24"/>
          </w:rPr>
          <w:t>lakeworth.org</w:t>
        </w:r>
      </w:hyperlink>
      <w:r w:rsidRPr="00CB702F">
        <w:rPr>
          <w:rFonts w:eastAsia="Calibri"/>
          <w:b/>
        </w:rPr>
        <w:t>.</w:t>
      </w:r>
    </w:p>
    <w:p w14:paraId="330AE592" w14:textId="77777777" w:rsidR="00B65874" w:rsidRPr="00CB702F" w:rsidRDefault="00B65874" w:rsidP="007532C7">
      <w:pPr>
        <w:spacing w:after="0"/>
        <w:rPr>
          <w:rFonts w:eastAsia="Calibri"/>
          <w:b/>
        </w:rPr>
      </w:pPr>
      <w:r w:rsidRPr="00CB702F">
        <w:rPr>
          <w:rFonts w:eastAsia="Calibri"/>
          <w:b/>
        </w:rPr>
        <w:t>Brian A. Shields, P.E.</w:t>
      </w:r>
    </w:p>
    <w:p w14:paraId="4415D699" w14:textId="77777777" w:rsidR="00B65874" w:rsidRPr="00CB702F" w:rsidRDefault="00B65874" w:rsidP="00CB702F">
      <w:pPr>
        <w:rPr>
          <w:rFonts w:eastAsia="Calibri"/>
          <w:b/>
        </w:rPr>
      </w:pPr>
      <w:r w:rsidRPr="00CB702F">
        <w:rPr>
          <w:rFonts w:eastAsia="Calibri"/>
          <w:b/>
        </w:rPr>
        <w:t>Water Utility Director/City Engineer</w:t>
      </w:r>
    </w:p>
    <w:p w14:paraId="05F16497" w14:textId="4AE37AF4" w:rsidR="00B65874" w:rsidRPr="00CB702F" w:rsidRDefault="00B65874" w:rsidP="00CB702F">
      <w:pPr>
        <w:rPr>
          <w:color w:val="000000"/>
        </w:rPr>
      </w:pPr>
      <w:r w:rsidRPr="00CB702F">
        <w:rPr>
          <w:color w:val="000000"/>
        </w:rPr>
        <w:t xml:space="preserve">In 2018, the Department of Environmental Protection performed a Source Water Assessment on our system.  The assessment was conducted to provide information about any potential sources of contamination in the vicinity of our wells.  There are eight (8) potential sources of contamination identified for this system, all with a low susceptibility level.  The assessment results are available on the FDEP Source Water Assessment and Protection website at </w:t>
      </w:r>
      <w:hyperlink r:id="rId10" w:tooltip="Florida DEP Website" w:history="1">
        <w:r w:rsidR="008620F3" w:rsidRPr="00CB702F">
          <w:rPr>
            <w:rStyle w:val="Hyperlink"/>
            <w:rFonts w:cs="Times New Roman"/>
            <w:szCs w:val="24"/>
          </w:rPr>
          <w:t>www.dep.state.fl.us/swapp</w:t>
        </w:r>
      </w:hyperlink>
      <w:r w:rsidRPr="00CB702F">
        <w:rPr>
          <w:color w:val="000000"/>
        </w:rPr>
        <w:t>.</w:t>
      </w:r>
    </w:p>
    <w:p w14:paraId="6E7DB55A" w14:textId="12BD669E" w:rsidR="00B65874" w:rsidRPr="00CB702F" w:rsidRDefault="00B65874" w:rsidP="00CB702F">
      <w:pPr>
        <w:rPr>
          <w:color w:val="000000"/>
        </w:rPr>
      </w:pPr>
      <w:r w:rsidRPr="00CB702F">
        <w:rPr>
          <w:color w:val="000000"/>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67A31FB3" w14:textId="77777777" w:rsidR="00B65874" w:rsidRPr="00CB702F" w:rsidRDefault="00B65874" w:rsidP="00B63D7A">
      <w:pPr>
        <w:pStyle w:val="Heading2"/>
      </w:pPr>
      <w:r w:rsidRPr="00CB702F">
        <w:t>Contaminants that may be present in source water include:</w:t>
      </w:r>
    </w:p>
    <w:p w14:paraId="78040657" w14:textId="77777777" w:rsidR="00B65874" w:rsidRPr="00CB702F" w:rsidRDefault="00B65874" w:rsidP="00B63D7A">
      <w:pPr>
        <w:pStyle w:val="List21"/>
      </w:pPr>
      <w:r w:rsidRPr="00CB702F">
        <w:t>Microbial contaminants, such as viruses and bacteria, which may come from sewage treatment plants, septic systems, agricultural livestock operations, and wildlife.</w:t>
      </w:r>
    </w:p>
    <w:p w14:paraId="4D744286" w14:textId="77777777" w:rsidR="00B65874" w:rsidRPr="00CB702F" w:rsidRDefault="00B65874" w:rsidP="00B63D7A">
      <w:pPr>
        <w:pStyle w:val="List21"/>
      </w:pPr>
      <w:r w:rsidRPr="00CB702F">
        <w:rPr>
          <w:rStyle w:val="Emphasis"/>
          <w:rFonts w:cs="Times New Roman"/>
          <w:color w:val="000000"/>
          <w:szCs w:val="24"/>
        </w:rPr>
        <w:t>Inorganic contaminants,</w:t>
      </w:r>
      <w:r w:rsidRPr="00CB702F">
        <w:t xml:space="preserve"> such as salts and metals, which can be naturally-occurring or result from urban </w:t>
      </w:r>
      <w:proofErr w:type="spellStart"/>
      <w:r w:rsidRPr="00CB702F">
        <w:t>stormwater</w:t>
      </w:r>
      <w:proofErr w:type="spellEnd"/>
      <w:r w:rsidRPr="00CB702F">
        <w:t xml:space="preserve"> runoff, industrial or domestic wastewater discharges, oil and gas production, mining, or farming.</w:t>
      </w:r>
    </w:p>
    <w:p w14:paraId="0028DF88" w14:textId="77777777" w:rsidR="00B65874" w:rsidRPr="00CB702F" w:rsidRDefault="00B65874" w:rsidP="00B63D7A">
      <w:pPr>
        <w:pStyle w:val="List21"/>
        <w:rPr>
          <w:noProof/>
        </w:rPr>
      </w:pPr>
      <w:r w:rsidRPr="00CB702F">
        <w:rPr>
          <w:rStyle w:val="Emphasis"/>
          <w:rFonts w:cs="Times New Roman"/>
          <w:color w:val="000000"/>
          <w:szCs w:val="24"/>
        </w:rPr>
        <w:t>Pesticides and herbicides,</w:t>
      </w:r>
      <w:r w:rsidRPr="00CB702F">
        <w:t xml:space="preserve"> which may come from a variety of sources such as agriculture, </w:t>
      </w:r>
      <w:r w:rsidRPr="00CB702F">
        <w:lastRenderedPageBreak/>
        <w:t xml:space="preserve">urban </w:t>
      </w:r>
      <w:proofErr w:type="spellStart"/>
      <w:r w:rsidRPr="00CB702F">
        <w:t>stormwater</w:t>
      </w:r>
      <w:proofErr w:type="spellEnd"/>
      <w:r w:rsidRPr="00CB702F">
        <w:t xml:space="preserve"> runoff, and residential uses.</w:t>
      </w:r>
    </w:p>
    <w:p w14:paraId="3B141782" w14:textId="77777777" w:rsidR="00B65874" w:rsidRPr="00CB702F" w:rsidRDefault="00B65874" w:rsidP="00B63D7A">
      <w:pPr>
        <w:pStyle w:val="List21"/>
        <w:rPr>
          <w:noProof/>
        </w:rPr>
      </w:pPr>
      <w:r w:rsidRPr="00CB702F">
        <w:rPr>
          <w:rStyle w:val="Emphasis"/>
          <w:rFonts w:cs="Times New Roman"/>
          <w:color w:val="000000"/>
          <w:szCs w:val="24"/>
        </w:rPr>
        <w:t xml:space="preserve">Organic chemical contaminants, </w:t>
      </w:r>
      <w:r w:rsidRPr="00CB702F">
        <w:t xml:space="preserve">including synthetic and volatile organic chemicals, which are by-products of industrial processes and petroleum production, and </w:t>
      </w:r>
      <w:proofErr w:type="gramStart"/>
      <w:r w:rsidRPr="00CB702F">
        <w:t>can also</w:t>
      </w:r>
      <w:proofErr w:type="gramEnd"/>
      <w:r w:rsidRPr="00CB702F">
        <w:t xml:space="preserve"> come from gas stations, urban </w:t>
      </w:r>
      <w:proofErr w:type="spellStart"/>
      <w:r w:rsidRPr="00CB702F">
        <w:t>stormwater</w:t>
      </w:r>
      <w:proofErr w:type="spellEnd"/>
      <w:r w:rsidRPr="00CB702F">
        <w:t xml:space="preserve"> runoff, and septic systems. </w:t>
      </w:r>
    </w:p>
    <w:p w14:paraId="0CD6AB6D" w14:textId="77777777" w:rsidR="00B65874" w:rsidRPr="00CB702F" w:rsidRDefault="00B65874" w:rsidP="00B63D7A">
      <w:pPr>
        <w:pStyle w:val="List21"/>
        <w:rPr>
          <w:noProof/>
        </w:rPr>
      </w:pPr>
      <w:r w:rsidRPr="00CB702F">
        <w:rPr>
          <w:rStyle w:val="Emphasis"/>
          <w:rFonts w:cs="Times New Roman"/>
          <w:color w:val="000000"/>
          <w:szCs w:val="24"/>
        </w:rPr>
        <w:t xml:space="preserve">Radioactive contaminants, </w:t>
      </w:r>
      <w:r w:rsidRPr="00CB702F">
        <w:t xml:space="preserve">which can be naturally occurring or be the result of oil and gas production and mining activities. </w:t>
      </w:r>
    </w:p>
    <w:p w14:paraId="227B2441" w14:textId="77777777" w:rsidR="00B65874" w:rsidRPr="00CB702F" w:rsidRDefault="00B65874" w:rsidP="007532C7">
      <w:pPr>
        <w:pStyle w:val="Heading1"/>
        <w:rPr>
          <w:i/>
        </w:rPr>
      </w:pPr>
      <w:r w:rsidRPr="00CB702F">
        <w:t>What About Tap Water vs. Bottled Water?</w:t>
      </w:r>
    </w:p>
    <w:p w14:paraId="692A992B" w14:textId="77777777" w:rsidR="00B65874" w:rsidRPr="00CB702F" w:rsidRDefault="00B65874" w:rsidP="00CB702F">
      <w:r w:rsidRPr="00CB702F">
        <w:t>In order to ensure that tap water is safe to drink, the EPA prescribes regulations, which limit the amount of certain contaminants in water provided by public water systems.  The Food and Drug Administration (FDA) regulations establish limits for contaminants in bottled water, which must provide the same protection for public health.</w:t>
      </w:r>
    </w:p>
    <w:p w14:paraId="2242F25F" w14:textId="77777777" w:rsidR="00B65874" w:rsidRPr="00CB702F" w:rsidRDefault="00B65874" w:rsidP="00CB702F">
      <w:r w:rsidRPr="00CB702F">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14:paraId="7D58E1A0" w14:textId="77777777" w:rsidR="00B65874" w:rsidRPr="00CB702F" w:rsidRDefault="00B65874" w:rsidP="007532C7">
      <w:pPr>
        <w:pStyle w:val="Heading1"/>
      </w:pPr>
      <w:r w:rsidRPr="00CB702F">
        <w:t xml:space="preserve">What About Lead? </w:t>
      </w:r>
    </w:p>
    <w:p w14:paraId="55D4C364" w14:textId="74F518EB" w:rsidR="00B65874" w:rsidRPr="00CB702F" w:rsidRDefault="00B65874" w:rsidP="00CB702F">
      <w:r w:rsidRPr="00CB702F">
        <w:t>If present, elevated levels of lead can cause serious health problems, especially for pregnant women and young children. Lead in drinking water is primarily from materials and components associated with service lines and home plumbing. Lake Worth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w:t>
      </w:r>
      <w:proofErr w:type="gramStart"/>
      <w:r w:rsidRPr="00CB702F">
        <w:t>:</w:t>
      </w:r>
      <w:proofErr w:type="gramEnd"/>
      <w:r w:rsidR="00951490" w:rsidRPr="00CB702F">
        <w:fldChar w:fldCharType="begin"/>
      </w:r>
      <w:r w:rsidR="00951490" w:rsidRPr="00CB702F">
        <w:instrText xml:space="preserve"> HYPERLINK "http://www.epa.gov/safewater/lead" \o "EPA website about lead" </w:instrText>
      </w:r>
      <w:r w:rsidR="00951490" w:rsidRPr="00CB702F">
        <w:fldChar w:fldCharType="separate"/>
      </w:r>
      <w:r w:rsidR="00D15274" w:rsidRPr="00CB702F">
        <w:rPr>
          <w:rStyle w:val="Hyperlink"/>
          <w:rFonts w:cs="Times New Roman"/>
          <w:szCs w:val="24"/>
        </w:rPr>
        <w:t>www.epa.gov/safewater/lead</w:t>
      </w:r>
      <w:r w:rsidR="00951490" w:rsidRPr="00CB702F">
        <w:rPr>
          <w:rStyle w:val="Hyperlink"/>
          <w:rFonts w:cs="Times New Roman"/>
          <w:szCs w:val="24"/>
        </w:rPr>
        <w:fldChar w:fldCharType="end"/>
      </w:r>
      <w:r w:rsidRPr="00CB702F">
        <w:t>.</w:t>
      </w:r>
    </w:p>
    <w:p w14:paraId="5E58AE5D" w14:textId="390DB3C5" w:rsidR="00B65874" w:rsidRPr="00CB702F" w:rsidRDefault="00B65874" w:rsidP="007532C7">
      <w:pPr>
        <w:pStyle w:val="Heading1"/>
      </w:pPr>
      <w:r w:rsidRPr="00CB702F">
        <w:t>Note to Immuno-Compromised Customers:</w:t>
      </w:r>
    </w:p>
    <w:p w14:paraId="0B261A3A" w14:textId="77777777" w:rsidR="00B65874" w:rsidRPr="00CB702F" w:rsidRDefault="00B65874" w:rsidP="00CB702F">
      <w:pPr>
        <w:rPr>
          <w:bCs/>
          <w:color w:val="000000"/>
        </w:rPr>
      </w:pPr>
      <w:r w:rsidRPr="00CB702F">
        <w:rPr>
          <w:bCs/>
          <w:color w:val="000000"/>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(800-426-4791).</w:t>
      </w:r>
    </w:p>
    <w:p w14:paraId="4FC8E0E3" w14:textId="77777777" w:rsidR="00B65874" w:rsidRPr="00CB702F" w:rsidRDefault="00B65874" w:rsidP="007532C7">
      <w:pPr>
        <w:pStyle w:val="Heading1"/>
      </w:pPr>
      <w:r w:rsidRPr="00CB702F">
        <w:lastRenderedPageBreak/>
        <w:t>Definitions</w:t>
      </w:r>
    </w:p>
    <w:p w14:paraId="686838AF" w14:textId="77777777" w:rsidR="00B65874" w:rsidRPr="00CB702F" w:rsidRDefault="00B65874" w:rsidP="00423142">
      <w:pPr>
        <w:pStyle w:val="Heading2"/>
      </w:pPr>
      <w:r w:rsidRPr="00CB702F">
        <w:t xml:space="preserve">In the tables you will find many terms and abbreviations you might not be familiar with. To help </w:t>
      </w:r>
      <w:proofErr w:type="gramStart"/>
      <w:r w:rsidRPr="00CB702F">
        <w:t>you better</w:t>
      </w:r>
      <w:proofErr w:type="gramEnd"/>
      <w:r w:rsidRPr="00CB702F">
        <w:t xml:space="preserve"> understand these terms we've provided the following definitions:</w:t>
      </w:r>
    </w:p>
    <w:p w14:paraId="793E0850" w14:textId="2F440720" w:rsidR="00B65874" w:rsidRPr="00CB702F" w:rsidRDefault="00B65874" w:rsidP="00860A91">
      <w:pPr>
        <w:pStyle w:val="List21"/>
      </w:pPr>
      <w:r w:rsidRPr="00CB702F">
        <w:t xml:space="preserve">Maximum Contaminant Level or MCL: The highest level of a contaminant that </w:t>
      </w:r>
      <w:proofErr w:type="gramStart"/>
      <w:r w:rsidRPr="00CB702F">
        <w:t>is allowed</w:t>
      </w:r>
      <w:proofErr w:type="gramEnd"/>
      <w:r w:rsidRPr="00CB702F">
        <w:t xml:space="preserve"> in drinking water.  MCLs are set as close to the MCLGs as feasible using the best available treatment technology.</w:t>
      </w:r>
    </w:p>
    <w:p w14:paraId="1E218152" w14:textId="78F41AB3" w:rsidR="00B65874" w:rsidRPr="00CB702F" w:rsidRDefault="00B65874" w:rsidP="0021517E">
      <w:pPr>
        <w:pStyle w:val="List21"/>
      </w:pPr>
      <w:r w:rsidRPr="00CB702F">
        <w:t xml:space="preserve">Maximum </w:t>
      </w:r>
      <w:r w:rsidR="008250C4">
        <w:t xml:space="preserve">Contaminant Level Goal or MCLG: </w:t>
      </w:r>
      <w:r w:rsidRPr="00CB702F">
        <w:t>The level of a contaminant in drinking water below which there is no known or expected risk to health.  MCLGs allow for a margin of safety.</w:t>
      </w:r>
    </w:p>
    <w:p w14:paraId="4CB44F55" w14:textId="6F7A44DF" w:rsidR="00B65874" w:rsidRPr="00CB702F" w:rsidRDefault="008250C4" w:rsidP="00975576">
      <w:pPr>
        <w:pStyle w:val="List21"/>
      </w:pPr>
      <w:r>
        <w:t xml:space="preserve">Action Level (AL): </w:t>
      </w:r>
      <w:r w:rsidR="00B65874" w:rsidRPr="00CB702F">
        <w:t>The concentration of a contaminant that, if exceeded, triggers treatment or other requirements that a water system must follow.</w:t>
      </w:r>
    </w:p>
    <w:p w14:paraId="0774D6D7" w14:textId="0A53F113" w:rsidR="00B65874" w:rsidRPr="00CB702F" w:rsidRDefault="00B65874" w:rsidP="00FD056B">
      <w:pPr>
        <w:pStyle w:val="List21"/>
      </w:pPr>
      <w:r w:rsidRPr="00CB702F">
        <w:t>Maximum residual disinfection level or MRDL:</w:t>
      </w:r>
      <w:r w:rsidR="00241323">
        <w:t xml:space="preserve"> </w:t>
      </w:r>
      <w:bookmarkStart w:id="0" w:name="_GoBack"/>
      <w:bookmarkEnd w:id="0"/>
      <w:r w:rsidRPr="00CB702F">
        <w:t>The highest level of a disinfectant allowed in drinking water. There is convincing evidence that addition of a disinfectant is necessary for control of microbial contaminants.</w:t>
      </w:r>
    </w:p>
    <w:p w14:paraId="6C5E274E" w14:textId="420E554F" w:rsidR="00B65874" w:rsidRPr="00CB702F" w:rsidRDefault="00B65874" w:rsidP="00A73AAA">
      <w:pPr>
        <w:pStyle w:val="List21"/>
      </w:pPr>
      <w:r w:rsidRPr="00CB702F">
        <w:t>Maximum residual disinfection level goal or MRDLG:</w:t>
      </w:r>
      <w:r w:rsidR="008250C4">
        <w:t xml:space="preserve"> </w:t>
      </w:r>
      <w:r w:rsidRPr="00CB702F">
        <w:t>The level of a drinking water disinfectant below which there is no known or expected risk to health.  MRDLGs do not reflect the benefits of the use of disinfectants to control microbial contaminants.</w:t>
      </w:r>
    </w:p>
    <w:p w14:paraId="4F7268FC" w14:textId="61386C3B" w:rsidR="00B65874" w:rsidRPr="00CB702F" w:rsidRDefault="00B65874" w:rsidP="008C6747">
      <w:pPr>
        <w:pStyle w:val="List21"/>
      </w:pPr>
      <w:r w:rsidRPr="00CB702F">
        <w:t>None Detected (ND):</w:t>
      </w:r>
      <w:r w:rsidR="008250C4">
        <w:t xml:space="preserve"> </w:t>
      </w:r>
      <w:r w:rsidRPr="00CB702F">
        <w:t xml:space="preserve">Means not detected and indicates that the substance </w:t>
      </w:r>
      <w:proofErr w:type="gramStart"/>
      <w:r w:rsidRPr="00CB702F">
        <w:t>was not found</w:t>
      </w:r>
      <w:proofErr w:type="gramEnd"/>
      <w:r w:rsidRPr="00CB702F">
        <w:t xml:space="preserve"> by laboratory analysis.  </w:t>
      </w:r>
    </w:p>
    <w:p w14:paraId="704E4E4A" w14:textId="061C06B5" w:rsidR="00B65874" w:rsidRPr="00CB702F" w:rsidRDefault="00B65874" w:rsidP="002A4ED0">
      <w:pPr>
        <w:pStyle w:val="List21"/>
      </w:pPr>
      <w:r w:rsidRPr="00CB702F">
        <w:t xml:space="preserve">Parts </w:t>
      </w:r>
      <w:proofErr w:type="gramStart"/>
      <w:r w:rsidRPr="00CB702F">
        <w:t>Per</w:t>
      </w:r>
      <w:proofErr w:type="gramEnd"/>
      <w:r w:rsidRPr="00CB702F">
        <w:t xml:space="preserve"> Million (ppm) (or Milligrams Per Liter mg/L):</w:t>
      </w:r>
      <w:r w:rsidR="008250C4">
        <w:t xml:space="preserve"> </w:t>
      </w:r>
      <w:r w:rsidRPr="00CB702F">
        <w:t xml:space="preserve">One part by weight of </w:t>
      </w:r>
      <w:proofErr w:type="spellStart"/>
      <w:r w:rsidRPr="00CB702F">
        <w:t>analyte</w:t>
      </w:r>
      <w:proofErr w:type="spellEnd"/>
      <w:r w:rsidRPr="00CB702F">
        <w:t xml:space="preserve"> to 1 million parts by weight of the water sample.</w:t>
      </w:r>
    </w:p>
    <w:p w14:paraId="31D65E93" w14:textId="1CB01B40" w:rsidR="00B65874" w:rsidRPr="00CB702F" w:rsidRDefault="00B65874" w:rsidP="004B5025">
      <w:pPr>
        <w:pStyle w:val="List21"/>
      </w:pPr>
      <w:r w:rsidRPr="00CB702F">
        <w:t xml:space="preserve">Parts </w:t>
      </w:r>
      <w:proofErr w:type="gramStart"/>
      <w:r w:rsidRPr="00CB702F">
        <w:t>Per</w:t>
      </w:r>
      <w:proofErr w:type="gramEnd"/>
      <w:r w:rsidRPr="00CB702F">
        <w:t xml:space="preserve"> Billion (ppb) (or Micrograms per Liter µg/L):</w:t>
      </w:r>
      <w:r w:rsidR="008250C4">
        <w:t xml:space="preserve"> </w:t>
      </w:r>
      <w:r w:rsidRPr="00CB702F">
        <w:t xml:space="preserve">One part by weight of </w:t>
      </w:r>
      <w:proofErr w:type="spellStart"/>
      <w:r w:rsidRPr="00CB702F">
        <w:t>analyte</w:t>
      </w:r>
      <w:proofErr w:type="spellEnd"/>
      <w:r w:rsidRPr="00CB702F">
        <w:t xml:space="preserve"> to 1 billion parts by weight of the water sample.</w:t>
      </w:r>
    </w:p>
    <w:p w14:paraId="26967878" w14:textId="77AEDD59" w:rsidR="00B65874" w:rsidRPr="00CB702F" w:rsidRDefault="00B65874" w:rsidP="005A477C">
      <w:pPr>
        <w:pStyle w:val="List21"/>
      </w:pPr>
      <w:r w:rsidRPr="00CB702F">
        <w:t>Picocurie per liter (</w:t>
      </w:r>
      <w:proofErr w:type="spellStart"/>
      <w:r w:rsidRPr="00CB702F">
        <w:t>pCi</w:t>
      </w:r>
      <w:proofErr w:type="spellEnd"/>
      <w:r w:rsidRPr="00CB702F">
        <w:t>/L):</w:t>
      </w:r>
      <w:r w:rsidR="008250C4">
        <w:t xml:space="preserve"> </w:t>
      </w:r>
      <w:r w:rsidRPr="00CB702F">
        <w:t>Measure of the radioactivity in water.</w:t>
      </w:r>
    </w:p>
    <w:p w14:paraId="75986A35" w14:textId="77777777" w:rsidR="00B65874" w:rsidRPr="00CB702F" w:rsidRDefault="00B65874" w:rsidP="007532C7">
      <w:pPr>
        <w:pStyle w:val="Heading1"/>
      </w:pPr>
      <w:r w:rsidRPr="00CB702F">
        <w:t>Safe Drinking Water Hot-Line</w:t>
      </w:r>
    </w:p>
    <w:p w14:paraId="0E2D506B" w14:textId="3A7B60F6" w:rsidR="00CB702F" w:rsidRDefault="00B65874" w:rsidP="00CB702F">
      <w:pPr>
        <w:rPr>
          <w:b/>
          <w:color w:val="000080"/>
        </w:rPr>
      </w:pPr>
      <w:r w:rsidRPr="00CB702F">
        <w:t>More information about contaminants and potential health effects can be obtained by calling the Environmental Protection Agency’s (EPA) Safe Drinking Water Hot-Line at</w:t>
      </w:r>
      <w:r w:rsidR="00CB702F" w:rsidRPr="00CB702F">
        <w:t>:</w:t>
      </w:r>
      <w:r w:rsidR="00CB702F" w:rsidRPr="00CB702F">
        <w:rPr>
          <w:b/>
          <w:color w:val="000080"/>
        </w:rPr>
        <w:t xml:space="preserve"> 1</w:t>
      </w:r>
      <w:r w:rsidRPr="00CB702F">
        <w:rPr>
          <w:b/>
          <w:color w:val="000080"/>
        </w:rPr>
        <w:t>-800-426-4791</w:t>
      </w:r>
      <w:r w:rsidR="00CB702F">
        <w:rPr>
          <w:b/>
          <w:color w:val="000080"/>
        </w:rPr>
        <w:t>.</w:t>
      </w:r>
    </w:p>
    <w:p w14:paraId="6982056B" w14:textId="26CC7EE8" w:rsidR="00CB702F" w:rsidRPr="00CB702F" w:rsidRDefault="00B65874" w:rsidP="00CB702F">
      <w:r w:rsidRPr="00CB702F">
        <w:rPr>
          <w:bCs/>
        </w:rPr>
        <w:t xml:space="preserve">Or visit their web-site at: </w:t>
      </w:r>
      <w:hyperlink r:id="rId11" w:tooltip="EPA website for safe drinking water" w:history="1">
        <w:r w:rsidR="00D15274" w:rsidRPr="00CB702F">
          <w:rPr>
            <w:rStyle w:val="Hyperlink"/>
            <w:rFonts w:cs="Times New Roman"/>
            <w:bCs/>
            <w:szCs w:val="24"/>
          </w:rPr>
          <w:t>www.epa.gov/OGWDW</w:t>
        </w:r>
      </w:hyperlink>
      <w:r w:rsidR="00CB702F" w:rsidRPr="00CB702F">
        <w:t>.</w:t>
      </w:r>
    </w:p>
    <w:p w14:paraId="04B125C2" w14:textId="0A6EA263" w:rsidR="00242285" w:rsidRPr="00CB702F" w:rsidRDefault="00242285" w:rsidP="00423142">
      <w:pPr>
        <w:pStyle w:val="Heading1"/>
      </w:pPr>
      <w:r w:rsidRPr="00CB702F">
        <w:t>LAKE WORTH</w:t>
      </w:r>
      <w:r w:rsidR="00A47252" w:rsidRPr="00CB702F">
        <w:t xml:space="preserve"> BEACH</w:t>
      </w:r>
      <w:r w:rsidRPr="00CB702F">
        <w:t xml:space="preserve"> WATER TREATMENT PLANT TEST RESULTS FOR 2018</w:t>
      </w:r>
    </w:p>
    <w:p w14:paraId="1B0232E9" w14:textId="7CAE00C4" w:rsidR="00242285" w:rsidRPr="00CB702F" w:rsidRDefault="00242285" w:rsidP="00CB702F">
      <w:r w:rsidRPr="00CB702F">
        <w:lastRenderedPageBreak/>
        <w:t xml:space="preserve">The City of Lake Worth </w:t>
      </w:r>
      <w:r w:rsidR="00A47252" w:rsidRPr="00CB702F">
        <w:t xml:space="preserve">Beach </w:t>
      </w:r>
      <w:r w:rsidRPr="00CB702F">
        <w:t>routinely monitors for contaminants in your drinking water according to Federal and State laws, rules, and regulations. Except where indicated otherwise, this report is based on the results of our monitoring for the period of January 1 to December 31, 2018. Data obtained before January 1, 2019, and presented in this report are from the most recent testing done in accordance with the laws, rules, and regulations.</w:t>
      </w:r>
    </w:p>
    <w:p w14:paraId="3A604ACD" w14:textId="5377A58C" w:rsidR="0050118B" w:rsidRPr="006436D8" w:rsidRDefault="006436D8" w:rsidP="00B63D7A">
      <w:pPr>
        <w:pStyle w:val="Heading2"/>
        <w:rPr>
          <w:rStyle w:val="IntenseEmphasis"/>
          <w:b w:val="0"/>
          <w:bCs/>
          <w:i w:val="0"/>
          <w:iCs w:val="0"/>
          <w:caps w:val="0"/>
        </w:rPr>
      </w:pPr>
      <w:r>
        <w:t xml:space="preserve">Table </w:t>
      </w:r>
      <w:fldSimple w:instr=" SEQ Table \* ARABIC ">
        <w:r w:rsidR="00A76347">
          <w:rPr>
            <w:noProof/>
          </w:rPr>
          <w:t>1</w:t>
        </w:r>
      </w:fldSimple>
      <w:r>
        <w:t xml:space="preserve"> - </w:t>
      </w:r>
      <w:r w:rsidRPr="001929D5">
        <w:t>INORGANIC CONTAMINANTS: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0" w:type="dxa"/>
          <w:right w:w="100" w:type="dxa"/>
        </w:tblCellMar>
        <w:tblLook w:val="0000" w:firstRow="0" w:lastRow="0" w:firstColumn="0" w:lastColumn="0" w:noHBand="0" w:noVBand="0"/>
        <w:tblDescription w:val="Table 1 - Inorganic Contaminant results for 2018"/>
      </w:tblPr>
      <w:tblGrid>
        <w:gridCol w:w="1983"/>
        <w:gridCol w:w="1537"/>
        <w:gridCol w:w="1239"/>
        <w:gridCol w:w="1086"/>
        <w:gridCol w:w="823"/>
        <w:gridCol w:w="667"/>
        <w:gridCol w:w="1995"/>
      </w:tblGrid>
      <w:tr w:rsidR="00242285" w:rsidRPr="00301029" w14:paraId="54A0982F" w14:textId="77777777" w:rsidTr="00301029">
        <w:trPr>
          <w:cantSplit/>
          <w:trHeight w:val="477"/>
          <w:jc w:val="center"/>
        </w:trPr>
        <w:tc>
          <w:tcPr>
            <w:tcW w:w="0" w:type="auto"/>
            <w:tcBorders>
              <w:bottom w:val="single" w:sz="12" w:space="0" w:color="auto"/>
            </w:tcBorders>
            <w:shd w:val="clear" w:color="auto" w:fill="E1E9F3"/>
            <w:vAlign w:val="center"/>
          </w:tcPr>
          <w:p w14:paraId="63D1E9F9" w14:textId="21D17CD0" w:rsidR="00242285" w:rsidRPr="00301029" w:rsidRDefault="00242285" w:rsidP="00CB702F">
            <w:pPr>
              <w:rPr>
                <w:b/>
                <w:sz w:val="20"/>
                <w:szCs w:val="20"/>
              </w:rPr>
            </w:pPr>
            <w:r w:rsidRPr="00301029">
              <w:rPr>
                <w:b/>
                <w:sz w:val="20"/>
                <w:szCs w:val="20"/>
              </w:rPr>
              <w:t>Contaminant and Unit of Measurement</w:t>
            </w:r>
          </w:p>
        </w:tc>
        <w:tc>
          <w:tcPr>
            <w:tcW w:w="0" w:type="auto"/>
            <w:tcBorders>
              <w:bottom w:val="single" w:sz="12" w:space="0" w:color="auto"/>
            </w:tcBorders>
            <w:shd w:val="clear" w:color="auto" w:fill="E1E9F3"/>
            <w:vAlign w:val="center"/>
          </w:tcPr>
          <w:p w14:paraId="0709E7F4" w14:textId="33EFE443" w:rsidR="00242285" w:rsidRPr="00301029" w:rsidRDefault="00242285" w:rsidP="00CB702F">
            <w:pPr>
              <w:rPr>
                <w:b/>
                <w:sz w:val="20"/>
                <w:szCs w:val="20"/>
              </w:rPr>
            </w:pPr>
            <w:r w:rsidRPr="00301029">
              <w:rPr>
                <w:b/>
                <w:sz w:val="20"/>
                <w:szCs w:val="20"/>
              </w:rPr>
              <w:t>Dates of sampling (Month/</w:t>
            </w:r>
            <w:r w:rsidR="00301029" w:rsidRPr="00301029">
              <w:rPr>
                <w:b/>
                <w:sz w:val="20"/>
                <w:szCs w:val="20"/>
              </w:rPr>
              <w:t xml:space="preserve"> </w:t>
            </w:r>
            <w:r w:rsidRPr="00301029">
              <w:rPr>
                <w:b/>
                <w:sz w:val="20"/>
                <w:szCs w:val="20"/>
              </w:rPr>
              <w:t>Year)</w:t>
            </w:r>
          </w:p>
        </w:tc>
        <w:tc>
          <w:tcPr>
            <w:tcW w:w="0" w:type="auto"/>
            <w:tcBorders>
              <w:bottom w:val="single" w:sz="12" w:space="0" w:color="auto"/>
            </w:tcBorders>
            <w:shd w:val="clear" w:color="auto" w:fill="E1E9F3"/>
            <w:vAlign w:val="center"/>
          </w:tcPr>
          <w:p w14:paraId="22141DBC" w14:textId="77777777" w:rsidR="00242285" w:rsidRPr="00301029" w:rsidRDefault="00242285" w:rsidP="00CB702F">
            <w:pPr>
              <w:rPr>
                <w:b/>
                <w:sz w:val="20"/>
                <w:szCs w:val="20"/>
              </w:rPr>
            </w:pPr>
            <w:r w:rsidRPr="00301029">
              <w:rPr>
                <w:b/>
                <w:sz w:val="20"/>
                <w:szCs w:val="20"/>
              </w:rPr>
              <w:t>MCL Violation Y/N</w:t>
            </w:r>
          </w:p>
        </w:tc>
        <w:tc>
          <w:tcPr>
            <w:tcW w:w="0" w:type="auto"/>
            <w:tcBorders>
              <w:bottom w:val="single" w:sz="12" w:space="0" w:color="auto"/>
            </w:tcBorders>
            <w:shd w:val="clear" w:color="auto" w:fill="E1E9F3"/>
            <w:vAlign w:val="center"/>
          </w:tcPr>
          <w:p w14:paraId="78C58192" w14:textId="77777777" w:rsidR="00242285" w:rsidRPr="00301029" w:rsidRDefault="00242285" w:rsidP="00CB702F">
            <w:pPr>
              <w:rPr>
                <w:b/>
                <w:sz w:val="20"/>
                <w:szCs w:val="20"/>
              </w:rPr>
            </w:pPr>
            <w:r w:rsidRPr="00301029">
              <w:rPr>
                <w:b/>
                <w:sz w:val="20"/>
                <w:szCs w:val="20"/>
              </w:rPr>
              <w:t>Level Detected</w:t>
            </w:r>
          </w:p>
        </w:tc>
        <w:tc>
          <w:tcPr>
            <w:tcW w:w="0" w:type="auto"/>
            <w:tcBorders>
              <w:bottom w:val="single" w:sz="12" w:space="0" w:color="auto"/>
            </w:tcBorders>
            <w:shd w:val="clear" w:color="auto" w:fill="E1E9F3"/>
            <w:vAlign w:val="center"/>
          </w:tcPr>
          <w:p w14:paraId="52C38A74" w14:textId="2410A27E" w:rsidR="00242285" w:rsidRPr="00301029" w:rsidRDefault="00242285" w:rsidP="00CB702F">
            <w:pPr>
              <w:rPr>
                <w:b/>
                <w:sz w:val="20"/>
                <w:szCs w:val="20"/>
              </w:rPr>
            </w:pPr>
            <w:r w:rsidRPr="00301029">
              <w:rPr>
                <w:b/>
                <w:sz w:val="20"/>
                <w:szCs w:val="20"/>
              </w:rPr>
              <w:t>MCLG</w:t>
            </w:r>
          </w:p>
        </w:tc>
        <w:tc>
          <w:tcPr>
            <w:tcW w:w="0" w:type="auto"/>
            <w:tcBorders>
              <w:bottom w:val="single" w:sz="12" w:space="0" w:color="auto"/>
            </w:tcBorders>
            <w:shd w:val="clear" w:color="auto" w:fill="E1E9F3"/>
            <w:vAlign w:val="center"/>
          </w:tcPr>
          <w:p w14:paraId="3D8E6E14" w14:textId="2D3693D1" w:rsidR="00242285" w:rsidRPr="00301029" w:rsidRDefault="00242285" w:rsidP="00CB702F">
            <w:pPr>
              <w:rPr>
                <w:b/>
                <w:sz w:val="20"/>
                <w:szCs w:val="20"/>
              </w:rPr>
            </w:pPr>
            <w:r w:rsidRPr="00301029">
              <w:rPr>
                <w:b/>
                <w:sz w:val="20"/>
                <w:szCs w:val="20"/>
              </w:rPr>
              <w:t>MCL</w:t>
            </w:r>
          </w:p>
        </w:tc>
        <w:tc>
          <w:tcPr>
            <w:tcW w:w="1995" w:type="dxa"/>
            <w:tcBorders>
              <w:bottom w:val="single" w:sz="12" w:space="0" w:color="auto"/>
            </w:tcBorders>
            <w:shd w:val="clear" w:color="auto" w:fill="E1E9F3"/>
            <w:vAlign w:val="center"/>
          </w:tcPr>
          <w:p w14:paraId="1C21B81B" w14:textId="77777777" w:rsidR="00242285" w:rsidRPr="00301029" w:rsidRDefault="00242285" w:rsidP="00CB702F">
            <w:pPr>
              <w:rPr>
                <w:b/>
                <w:sz w:val="20"/>
                <w:szCs w:val="20"/>
              </w:rPr>
            </w:pPr>
            <w:r w:rsidRPr="00301029">
              <w:rPr>
                <w:b/>
                <w:sz w:val="20"/>
                <w:szCs w:val="20"/>
              </w:rPr>
              <w:t>Likely Source of Contamination</w:t>
            </w:r>
          </w:p>
        </w:tc>
      </w:tr>
      <w:tr w:rsidR="00242285" w:rsidRPr="00301029" w14:paraId="3A6B46E9" w14:textId="77777777" w:rsidTr="00301029">
        <w:trPr>
          <w:cantSplit/>
          <w:trHeight w:val="481"/>
          <w:jc w:val="center"/>
        </w:trPr>
        <w:tc>
          <w:tcPr>
            <w:tcW w:w="0" w:type="auto"/>
            <w:tcBorders>
              <w:top w:val="single" w:sz="12" w:space="0" w:color="auto"/>
              <w:bottom w:val="single" w:sz="4" w:space="0" w:color="auto"/>
            </w:tcBorders>
            <w:vAlign w:val="center"/>
          </w:tcPr>
          <w:p w14:paraId="2FFB1BA4" w14:textId="73AEA17F" w:rsidR="00242285" w:rsidRPr="00301029" w:rsidRDefault="0050118B" w:rsidP="00CB702F">
            <w:pPr>
              <w:rPr>
                <w:sz w:val="20"/>
                <w:szCs w:val="20"/>
              </w:rPr>
            </w:pPr>
            <w:r w:rsidRPr="00301029">
              <w:rPr>
                <w:sz w:val="20"/>
                <w:szCs w:val="20"/>
              </w:rPr>
              <w:t>Barium</w:t>
            </w:r>
            <w:r w:rsidR="00242285" w:rsidRPr="00301029">
              <w:rPr>
                <w:sz w:val="20"/>
                <w:szCs w:val="20"/>
              </w:rPr>
              <w:t>(ppm)</w:t>
            </w:r>
          </w:p>
        </w:tc>
        <w:tc>
          <w:tcPr>
            <w:tcW w:w="0" w:type="auto"/>
            <w:tcBorders>
              <w:top w:val="single" w:sz="12" w:space="0" w:color="auto"/>
              <w:bottom w:val="single" w:sz="4" w:space="0" w:color="auto"/>
            </w:tcBorders>
            <w:vAlign w:val="center"/>
          </w:tcPr>
          <w:p w14:paraId="4F6030E1" w14:textId="77777777" w:rsidR="00242285" w:rsidRPr="00301029" w:rsidRDefault="00242285" w:rsidP="00CB702F">
            <w:pPr>
              <w:rPr>
                <w:sz w:val="20"/>
                <w:szCs w:val="20"/>
              </w:rPr>
            </w:pPr>
            <w:r w:rsidRPr="00301029">
              <w:rPr>
                <w:sz w:val="20"/>
                <w:szCs w:val="20"/>
              </w:rPr>
              <w:t>02/18</w:t>
            </w:r>
          </w:p>
        </w:tc>
        <w:tc>
          <w:tcPr>
            <w:tcW w:w="0" w:type="auto"/>
            <w:tcBorders>
              <w:top w:val="single" w:sz="12" w:space="0" w:color="auto"/>
              <w:bottom w:val="single" w:sz="4" w:space="0" w:color="auto"/>
            </w:tcBorders>
            <w:vAlign w:val="center"/>
          </w:tcPr>
          <w:p w14:paraId="383FFA76" w14:textId="77777777" w:rsidR="00242285" w:rsidRPr="00301029" w:rsidRDefault="00242285" w:rsidP="00CB702F">
            <w:pPr>
              <w:rPr>
                <w:sz w:val="20"/>
                <w:szCs w:val="20"/>
              </w:rPr>
            </w:pPr>
            <w:r w:rsidRPr="00301029">
              <w:rPr>
                <w:sz w:val="20"/>
                <w:szCs w:val="20"/>
              </w:rPr>
              <w:t>N</w:t>
            </w:r>
          </w:p>
        </w:tc>
        <w:tc>
          <w:tcPr>
            <w:tcW w:w="0" w:type="auto"/>
            <w:tcBorders>
              <w:top w:val="single" w:sz="12" w:space="0" w:color="auto"/>
              <w:bottom w:val="single" w:sz="4" w:space="0" w:color="auto"/>
            </w:tcBorders>
            <w:vAlign w:val="center"/>
          </w:tcPr>
          <w:p w14:paraId="097848BA" w14:textId="77777777" w:rsidR="00242285" w:rsidRPr="00301029" w:rsidRDefault="00242285" w:rsidP="00CB702F">
            <w:pPr>
              <w:rPr>
                <w:sz w:val="20"/>
                <w:szCs w:val="20"/>
              </w:rPr>
            </w:pPr>
            <w:r w:rsidRPr="00301029">
              <w:rPr>
                <w:sz w:val="20"/>
                <w:szCs w:val="20"/>
              </w:rPr>
              <w:t>0.0023</w:t>
            </w:r>
          </w:p>
        </w:tc>
        <w:tc>
          <w:tcPr>
            <w:tcW w:w="0" w:type="auto"/>
            <w:tcBorders>
              <w:top w:val="single" w:sz="12" w:space="0" w:color="auto"/>
              <w:bottom w:val="single" w:sz="4" w:space="0" w:color="auto"/>
            </w:tcBorders>
            <w:vAlign w:val="center"/>
          </w:tcPr>
          <w:p w14:paraId="668AC276" w14:textId="77777777" w:rsidR="00242285" w:rsidRPr="00301029" w:rsidRDefault="00242285" w:rsidP="00CB702F">
            <w:pPr>
              <w:rPr>
                <w:sz w:val="20"/>
                <w:szCs w:val="20"/>
              </w:rPr>
            </w:pPr>
            <w:r w:rsidRPr="00301029">
              <w:rPr>
                <w:sz w:val="20"/>
                <w:szCs w:val="20"/>
              </w:rPr>
              <w:t>2</w:t>
            </w:r>
          </w:p>
        </w:tc>
        <w:tc>
          <w:tcPr>
            <w:tcW w:w="0" w:type="auto"/>
            <w:tcBorders>
              <w:top w:val="single" w:sz="12" w:space="0" w:color="auto"/>
              <w:bottom w:val="single" w:sz="4" w:space="0" w:color="auto"/>
            </w:tcBorders>
            <w:vAlign w:val="center"/>
          </w:tcPr>
          <w:p w14:paraId="7453203A" w14:textId="77777777" w:rsidR="00242285" w:rsidRPr="00301029" w:rsidRDefault="00242285" w:rsidP="00CB702F">
            <w:pPr>
              <w:rPr>
                <w:sz w:val="20"/>
                <w:szCs w:val="20"/>
              </w:rPr>
            </w:pPr>
            <w:r w:rsidRPr="00301029">
              <w:rPr>
                <w:sz w:val="20"/>
                <w:szCs w:val="20"/>
              </w:rPr>
              <w:t>2</w:t>
            </w:r>
          </w:p>
        </w:tc>
        <w:tc>
          <w:tcPr>
            <w:tcW w:w="1995" w:type="dxa"/>
            <w:tcBorders>
              <w:top w:val="single" w:sz="12" w:space="0" w:color="auto"/>
              <w:bottom w:val="single" w:sz="4" w:space="0" w:color="auto"/>
            </w:tcBorders>
            <w:vAlign w:val="center"/>
          </w:tcPr>
          <w:p w14:paraId="34083879" w14:textId="77777777" w:rsidR="00242285" w:rsidRPr="00301029" w:rsidRDefault="00242285" w:rsidP="00CB702F">
            <w:pPr>
              <w:rPr>
                <w:sz w:val="20"/>
                <w:szCs w:val="20"/>
              </w:rPr>
            </w:pPr>
            <w:r w:rsidRPr="00301029">
              <w:rPr>
                <w:sz w:val="20"/>
                <w:szCs w:val="20"/>
              </w:rPr>
              <w:t>Discharge of drilling wastes; discharge from metal refineries; erosion of natural deposits.</w:t>
            </w:r>
          </w:p>
        </w:tc>
      </w:tr>
      <w:tr w:rsidR="00242285" w:rsidRPr="00301029" w14:paraId="31C0327F" w14:textId="77777777" w:rsidTr="00301029">
        <w:trPr>
          <w:cantSplit/>
          <w:trHeight w:val="477"/>
          <w:jc w:val="center"/>
        </w:trPr>
        <w:tc>
          <w:tcPr>
            <w:tcW w:w="0" w:type="auto"/>
            <w:tcBorders>
              <w:top w:val="single" w:sz="4" w:space="0" w:color="auto"/>
            </w:tcBorders>
            <w:vAlign w:val="center"/>
          </w:tcPr>
          <w:p w14:paraId="408C2107" w14:textId="0D768019" w:rsidR="00242285" w:rsidRPr="00301029" w:rsidRDefault="00242285" w:rsidP="00CB702F">
            <w:pPr>
              <w:rPr>
                <w:sz w:val="20"/>
                <w:szCs w:val="20"/>
              </w:rPr>
            </w:pPr>
            <w:r w:rsidRPr="00301029">
              <w:rPr>
                <w:sz w:val="20"/>
                <w:szCs w:val="20"/>
              </w:rPr>
              <w:t>Fluoride(ppm)</w:t>
            </w:r>
          </w:p>
        </w:tc>
        <w:tc>
          <w:tcPr>
            <w:tcW w:w="0" w:type="auto"/>
            <w:tcBorders>
              <w:top w:val="single" w:sz="4" w:space="0" w:color="auto"/>
            </w:tcBorders>
            <w:vAlign w:val="center"/>
          </w:tcPr>
          <w:p w14:paraId="5ADBCEDA" w14:textId="77777777" w:rsidR="00242285" w:rsidRPr="00301029" w:rsidRDefault="00242285" w:rsidP="00CB702F">
            <w:pPr>
              <w:rPr>
                <w:sz w:val="20"/>
                <w:szCs w:val="20"/>
              </w:rPr>
            </w:pPr>
            <w:r w:rsidRPr="00301029">
              <w:rPr>
                <w:sz w:val="20"/>
                <w:szCs w:val="20"/>
              </w:rPr>
              <w:t>02/18</w:t>
            </w:r>
          </w:p>
        </w:tc>
        <w:tc>
          <w:tcPr>
            <w:tcW w:w="0" w:type="auto"/>
            <w:tcBorders>
              <w:top w:val="single" w:sz="4" w:space="0" w:color="auto"/>
            </w:tcBorders>
            <w:vAlign w:val="center"/>
          </w:tcPr>
          <w:p w14:paraId="3D9B5BB6" w14:textId="77777777" w:rsidR="00242285" w:rsidRPr="00301029" w:rsidRDefault="00242285" w:rsidP="00CB702F">
            <w:pPr>
              <w:rPr>
                <w:sz w:val="20"/>
                <w:szCs w:val="20"/>
              </w:rPr>
            </w:pPr>
            <w:r w:rsidRPr="00301029">
              <w:rPr>
                <w:sz w:val="20"/>
                <w:szCs w:val="20"/>
              </w:rPr>
              <w:t>N</w:t>
            </w:r>
          </w:p>
        </w:tc>
        <w:tc>
          <w:tcPr>
            <w:tcW w:w="0" w:type="auto"/>
            <w:tcBorders>
              <w:top w:val="single" w:sz="4" w:space="0" w:color="auto"/>
            </w:tcBorders>
            <w:vAlign w:val="center"/>
          </w:tcPr>
          <w:p w14:paraId="0C1A18C8" w14:textId="77777777" w:rsidR="00242285" w:rsidRPr="00301029" w:rsidRDefault="00242285" w:rsidP="00CB702F">
            <w:pPr>
              <w:rPr>
                <w:sz w:val="20"/>
                <w:szCs w:val="20"/>
              </w:rPr>
            </w:pPr>
            <w:r w:rsidRPr="00301029">
              <w:rPr>
                <w:sz w:val="20"/>
                <w:szCs w:val="20"/>
              </w:rPr>
              <w:t>0.11</w:t>
            </w:r>
          </w:p>
        </w:tc>
        <w:tc>
          <w:tcPr>
            <w:tcW w:w="0" w:type="auto"/>
            <w:tcBorders>
              <w:top w:val="single" w:sz="4" w:space="0" w:color="auto"/>
            </w:tcBorders>
            <w:vAlign w:val="center"/>
          </w:tcPr>
          <w:p w14:paraId="603564F4" w14:textId="77777777" w:rsidR="00242285" w:rsidRPr="00301029" w:rsidRDefault="00242285" w:rsidP="00CB702F">
            <w:pPr>
              <w:rPr>
                <w:sz w:val="20"/>
                <w:szCs w:val="20"/>
              </w:rPr>
            </w:pPr>
            <w:r w:rsidRPr="00301029">
              <w:rPr>
                <w:sz w:val="20"/>
                <w:szCs w:val="20"/>
              </w:rPr>
              <w:t>4</w:t>
            </w:r>
          </w:p>
        </w:tc>
        <w:tc>
          <w:tcPr>
            <w:tcW w:w="0" w:type="auto"/>
            <w:tcBorders>
              <w:top w:val="single" w:sz="4" w:space="0" w:color="auto"/>
            </w:tcBorders>
            <w:vAlign w:val="center"/>
          </w:tcPr>
          <w:p w14:paraId="7B6EDC99" w14:textId="77777777" w:rsidR="00242285" w:rsidRPr="00301029" w:rsidRDefault="00242285" w:rsidP="00CB702F">
            <w:pPr>
              <w:rPr>
                <w:sz w:val="20"/>
                <w:szCs w:val="20"/>
              </w:rPr>
            </w:pPr>
            <w:r w:rsidRPr="00301029">
              <w:rPr>
                <w:sz w:val="20"/>
                <w:szCs w:val="20"/>
              </w:rPr>
              <w:t>4</w:t>
            </w:r>
          </w:p>
        </w:tc>
        <w:tc>
          <w:tcPr>
            <w:tcW w:w="1995" w:type="dxa"/>
            <w:tcBorders>
              <w:top w:val="single" w:sz="4" w:space="0" w:color="auto"/>
            </w:tcBorders>
            <w:vAlign w:val="center"/>
          </w:tcPr>
          <w:p w14:paraId="6711D25D" w14:textId="77777777" w:rsidR="00242285" w:rsidRPr="00301029" w:rsidRDefault="00242285" w:rsidP="00CB702F">
            <w:pPr>
              <w:rPr>
                <w:sz w:val="20"/>
                <w:szCs w:val="20"/>
              </w:rPr>
            </w:pPr>
            <w:r w:rsidRPr="00301029">
              <w:rPr>
                <w:sz w:val="20"/>
                <w:szCs w:val="20"/>
              </w:rPr>
              <w:t xml:space="preserve">Erosion of natural deposits; discharge from fertilizer and aluminum factories.  Water additive which promotes strong teeth when at optimum level of 0.7 ppm. </w:t>
            </w:r>
          </w:p>
        </w:tc>
      </w:tr>
      <w:tr w:rsidR="00242285" w:rsidRPr="00301029" w14:paraId="0D17A469" w14:textId="77777777" w:rsidTr="00301029">
        <w:trPr>
          <w:cantSplit/>
          <w:trHeight w:val="270"/>
          <w:jc w:val="center"/>
        </w:trPr>
        <w:tc>
          <w:tcPr>
            <w:tcW w:w="0" w:type="auto"/>
            <w:vAlign w:val="center"/>
          </w:tcPr>
          <w:p w14:paraId="355DFD84" w14:textId="161CF568" w:rsidR="00242285" w:rsidRPr="00301029" w:rsidRDefault="00242285" w:rsidP="00CB702F">
            <w:pPr>
              <w:rPr>
                <w:sz w:val="20"/>
                <w:szCs w:val="20"/>
              </w:rPr>
            </w:pPr>
            <w:r w:rsidRPr="00301029">
              <w:rPr>
                <w:sz w:val="20"/>
                <w:szCs w:val="20"/>
              </w:rPr>
              <w:t xml:space="preserve"> Sodium(ppm)</w:t>
            </w:r>
          </w:p>
        </w:tc>
        <w:tc>
          <w:tcPr>
            <w:tcW w:w="0" w:type="auto"/>
            <w:vAlign w:val="center"/>
          </w:tcPr>
          <w:p w14:paraId="71D38073" w14:textId="77777777" w:rsidR="00242285" w:rsidRPr="00301029" w:rsidRDefault="00242285" w:rsidP="00CB702F">
            <w:pPr>
              <w:rPr>
                <w:sz w:val="20"/>
                <w:szCs w:val="20"/>
              </w:rPr>
            </w:pPr>
            <w:r w:rsidRPr="00301029">
              <w:rPr>
                <w:sz w:val="20"/>
                <w:szCs w:val="20"/>
              </w:rPr>
              <w:t>02/18</w:t>
            </w:r>
          </w:p>
        </w:tc>
        <w:tc>
          <w:tcPr>
            <w:tcW w:w="0" w:type="auto"/>
            <w:vAlign w:val="center"/>
          </w:tcPr>
          <w:p w14:paraId="59F3B143" w14:textId="77777777" w:rsidR="00242285" w:rsidRPr="00301029" w:rsidRDefault="00242285" w:rsidP="00CB702F">
            <w:pPr>
              <w:rPr>
                <w:sz w:val="20"/>
                <w:szCs w:val="20"/>
              </w:rPr>
            </w:pPr>
            <w:r w:rsidRPr="00301029">
              <w:rPr>
                <w:sz w:val="20"/>
                <w:szCs w:val="20"/>
              </w:rPr>
              <w:t>N</w:t>
            </w:r>
          </w:p>
        </w:tc>
        <w:tc>
          <w:tcPr>
            <w:tcW w:w="0" w:type="auto"/>
            <w:vAlign w:val="center"/>
          </w:tcPr>
          <w:p w14:paraId="74E45059" w14:textId="77777777" w:rsidR="00242285" w:rsidRPr="00301029" w:rsidRDefault="00242285" w:rsidP="00CB702F">
            <w:pPr>
              <w:rPr>
                <w:sz w:val="20"/>
                <w:szCs w:val="20"/>
              </w:rPr>
            </w:pPr>
            <w:r w:rsidRPr="00301029">
              <w:rPr>
                <w:sz w:val="20"/>
                <w:szCs w:val="20"/>
              </w:rPr>
              <w:t>76.2</w:t>
            </w:r>
          </w:p>
        </w:tc>
        <w:tc>
          <w:tcPr>
            <w:tcW w:w="0" w:type="auto"/>
            <w:vAlign w:val="center"/>
          </w:tcPr>
          <w:p w14:paraId="75EB4D95" w14:textId="77777777" w:rsidR="00242285" w:rsidRPr="00301029" w:rsidRDefault="00242285" w:rsidP="00CB702F">
            <w:pPr>
              <w:rPr>
                <w:sz w:val="20"/>
                <w:szCs w:val="20"/>
              </w:rPr>
            </w:pPr>
            <w:r w:rsidRPr="00301029">
              <w:rPr>
                <w:sz w:val="20"/>
                <w:szCs w:val="20"/>
              </w:rPr>
              <w:t>N/A</w:t>
            </w:r>
          </w:p>
        </w:tc>
        <w:tc>
          <w:tcPr>
            <w:tcW w:w="0" w:type="auto"/>
            <w:vAlign w:val="center"/>
          </w:tcPr>
          <w:p w14:paraId="5F0C32A8" w14:textId="77777777" w:rsidR="00242285" w:rsidRPr="00301029" w:rsidRDefault="00242285" w:rsidP="00CB702F">
            <w:pPr>
              <w:rPr>
                <w:sz w:val="20"/>
                <w:szCs w:val="20"/>
              </w:rPr>
            </w:pPr>
            <w:r w:rsidRPr="00301029">
              <w:rPr>
                <w:sz w:val="20"/>
                <w:szCs w:val="20"/>
              </w:rPr>
              <w:t>160</w:t>
            </w:r>
          </w:p>
        </w:tc>
        <w:tc>
          <w:tcPr>
            <w:tcW w:w="1995" w:type="dxa"/>
            <w:vAlign w:val="center"/>
          </w:tcPr>
          <w:p w14:paraId="720035AA" w14:textId="77777777" w:rsidR="00242285" w:rsidRPr="00301029" w:rsidRDefault="00242285" w:rsidP="00CB702F">
            <w:pPr>
              <w:rPr>
                <w:sz w:val="20"/>
                <w:szCs w:val="20"/>
              </w:rPr>
            </w:pPr>
            <w:r w:rsidRPr="00301029">
              <w:rPr>
                <w:sz w:val="20"/>
                <w:szCs w:val="20"/>
              </w:rPr>
              <w:t>Salt water intrusion, leaching from soil.</w:t>
            </w:r>
          </w:p>
        </w:tc>
      </w:tr>
      <w:tr w:rsidR="00242285" w:rsidRPr="00301029" w14:paraId="76840BB8" w14:textId="77777777" w:rsidTr="00301029">
        <w:trPr>
          <w:cantSplit/>
          <w:trHeight w:val="270"/>
          <w:jc w:val="center"/>
        </w:trPr>
        <w:tc>
          <w:tcPr>
            <w:tcW w:w="0" w:type="auto"/>
            <w:vAlign w:val="center"/>
          </w:tcPr>
          <w:p w14:paraId="5F0B081D" w14:textId="1A6C7E07" w:rsidR="00242285" w:rsidRPr="00301029" w:rsidRDefault="0050118B" w:rsidP="00CB702F">
            <w:pPr>
              <w:rPr>
                <w:sz w:val="20"/>
                <w:szCs w:val="20"/>
              </w:rPr>
            </w:pPr>
            <w:r w:rsidRPr="00301029">
              <w:rPr>
                <w:sz w:val="20"/>
                <w:szCs w:val="20"/>
              </w:rPr>
              <w:t>Nitrate</w:t>
            </w:r>
            <w:r w:rsidR="00242285" w:rsidRPr="00301029">
              <w:rPr>
                <w:sz w:val="20"/>
                <w:szCs w:val="20"/>
              </w:rPr>
              <w:t>(as Nitrogen) (ppm)</w:t>
            </w:r>
          </w:p>
        </w:tc>
        <w:tc>
          <w:tcPr>
            <w:tcW w:w="0" w:type="auto"/>
            <w:vAlign w:val="center"/>
          </w:tcPr>
          <w:p w14:paraId="454334AD" w14:textId="77777777" w:rsidR="00242285" w:rsidRPr="00301029" w:rsidRDefault="00242285" w:rsidP="00CB702F">
            <w:pPr>
              <w:rPr>
                <w:sz w:val="20"/>
                <w:szCs w:val="20"/>
              </w:rPr>
            </w:pPr>
            <w:r w:rsidRPr="00301029">
              <w:rPr>
                <w:sz w:val="20"/>
                <w:szCs w:val="20"/>
              </w:rPr>
              <w:t>02/18</w:t>
            </w:r>
          </w:p>
        </w:tc>
        <w:tc>
          <w:tcPr>
            <w:tcW w:w="0" w:type="auto"/>
            <w:vAlign w:val="center"/>
          </w:tcPr>
          <w:p w14:paraId="3E489927" w14:textId="77777777" w:rsidR="00242285" w:rsidRPr="00301029" w:rsidRDefault="00242285" w:rsidP="00CB702F">
            <w:pPr>
              <w:rPr>
                <w:sz w:val="20"/>
                <w:szCs w:val="20"/>
              </w:rPr>
            </w:pPr>
            <w:r w:rsidRPr="00301029">
              <w:rPr>
                <w:sz w:val="20"/>
                <w:szCs w:val="20"/>
              </w:rPr>
              <w:t>N</w:t>
            </w:r>
          </w:p>
        </w:tc>
        <w:tc>
          <w:tcPr>
            <w:tcW w:w="0" w:type="auto"/>
            <w:vAlign w:val="center"/>
          </w:tcPr>
          <w:p w14:paraId="022851E0" w14:textId="77777777" w:rsidR="00242285" w:rsidRPr="00301029" w:rsidRDefault="00242285" w:rsidP="00CB702F">
            <w:pPr>
              <w:rPr>
                <w:sz w:val="20"/>
                <w:szCs w:val="20"/>
              </w:rPr>
            </w:pPr>
            <w:r w:rsidRPr="00301029">
              <w:rPr>
                <w:sz w:val="20"/>
                <w:szCs w:val="20"/>
              </w:rPr>
              <w:t>0.040</w:t>
            </w:r>
          </w:p>
        </w:tc>
        <w:tc>
          <w:tcPr>
            <w:tcW w:w="0" w:type="auto"/>
            <w:vAlign w:val="center"/>
          </w:tcPr>
          <w:p w14:paraId="5FD9B6A5" w14:textId="77777777" w:rsidR="00242285" w:rsidRPr="00301029" w:rsidRDefault="00242285" w:rsidP="00CB702F">
            <w:pPr>
              <w:rPr>
                <w:sz w:val="20"/>
                <w:szCs w:val="20"/>
              </w:rPr>
            </w:pPr>
            <w:r w:rsidRPr="00301029">
              <w:rPr>
                <w:sz w:val="20"/>
                <w:szCs w:val="20"/>
              </w:rPr>
              <w:t>10</w:t>
            </w:r>
          </w:p>
        </w:tc>
        <w:tc>
          <w:tcPr>
            <w:tcW w:w="0" w:type="auto"/>
            <w:vAlign w:val="center"/>
          </w:tcPr>
          <w:p w14:paraId="3E40C198" w14:textId="77777777" w:rsidR="00242285" w:rsidRPr="00301029" w:rsidRDefault="00242285" w:rsidP="00CB702F">
            <w:pPr>
              <w:rPr>
                <w:sz w:val="20"/>
                <w:szCs w:val="20"/>
              </w:rPr>
            </w:pPr>
            <w:r w:rsidRPr="00301029">
              <w:rPr>
                <w:sz w:val="20"/>
                <w:szCs w:val="20"/>
              </w:rPr>
              <w:t>10</w:t>
            </w:r>
          </w:p>
        </w:tc>
        <w:tc>
          <w:tcPr>
            <w:tcW w:w="1995" w:type="dxa"/>
            <w:vAlign w:val="center"/>
          </w:tcPr>
          <w:p w14:paraId="6D948A21" w14:textId="4839A046" w:rsidR="00242285" w:rsidRPr="00301029" w:rsidRDefault="00242285" w:rsidP="00CB702F">
            <w:pPr>
              <w:rPr>
                <w:sz w:val="20"/>
                <w:szCs w:val="20"/>
              </w:rPr>
            </w:pPr>
            <w:r w:rsidRPr="00301029">
              <w:rPr>
                <w:sz w:val="20"/>
                <w:szCs w:val="20"/>
              </w:rPr>
              <w:t>Runoff from fertilizer use; leaching from septic tanks, sewage;</w:t>
            </w:r>
            <w:r w:rsidR="0050118B" w:rsidRPr="00301029">
              <w:rPr>
                <w:sz w:val="20"/>
                <w:szCs w:val="20"/>
              </w:rPr>
              <w:t xml:space="preserve"> </w:t>
            </w:r>
            <w:r w:rsidRPr="00301029">
              <w:rPr>
                <w:sz w:val="20"/>
                <w:szCs w:val="20"/>
              </w:rPr>
              <w:t>erosion of natural deposits</w:t>
            </w:r>
          </w:p>
        </w:tc>
      </w:tr>
      <w:tr w:rsidR="00242285" w:rsidRPr="00301029" w14:paraId="0C387F67" w14:textId="77777777" w:rsidTr="00301029">
        <w:trPr>
          <w:cantSplit/>
          <w:trHeight w:val="270"/>
          <w:jc w:val="center"/>
        </w:trPr>
        <w:tc>
          <w:tcPr>
            <w:tcW w:w="0" w:type="auto"/>
            <w:vAlign w:val="center"/>
          </w:tcPr>
          <w:p w14:paraId="42C29C3D" w14:textId="546DB7BA" w:rsidR="00242285" w:rsidRPr="00301029" w:rsidRDefault="0050118B" w:rsidP="00CB702F">
            <w:pPr>
              <w:rPr>
                <w:sz w:val="20"/>
                <w:szCs w:val="20"/>
              </w:rPr>
            </w:pPr>
            <w:r w:rsidRPr="00301029">
              <w:rPr>
                <w:sz w:val="20"/>
                <w:szCs w:val="20"/>
              </w:rPr>
              <w:t>Nitrite</w:t>
            </w:r>
            <w:r w:rsidR="00242285" w:rsidRPr="00301029">
              <w:rPr>
                <w:sz w:val="20"/>
                <w:szCs w:val="20"/>
              </w:rPr>
              <w:t>(as Nitrogen) (ppm)</w:t>
            </w:r>
          </w:p>
        </w:tc>
        <w:tc>
          <w:tcPr>
            <w:tcW w:w="0" w:type="auto"/>
            <w:vAlign w:val="center"/>
          </w:tcPr>
          <w:p w14:paraId="3EF09685" w14:textId="77777777" w:rsidR="00242285" w:rsidRPr="00301029" w:rsidRDefault="00242285" w:rsidP="00CB702F">
            <w:pPr>
              <w:rPr>
                <w:sz w:val="20"/>
                <w:szCs w:val="20"/>
              </w:rPr>
            </w:pPr>
            <w:r w:rsidRPr="00301029">
              <w:rPr>
                <w:sz w:val="20"/>
                <w:szCs w:val="20"/>
              </w:rPr>
              <w:t>02/18</w:t>
            </w:r>
          </w:p>
        </w:tc>
        <w:tc>
          <w:tcPr>
            <w:tcW w:w="0" w:type="auto"/>
            <w:vAlign w:val="center"/>
          </w:tcPr>
          <w:p w14:paraId="2ECB354C" w14:textId="77777777" w:rsidR="00242285" w:rsidRPr="00301029" w:rsidRDefault="00242285" w:rsidP="00CB702F">
            <w:pPr>
              <w:rPr>
                <w:sz w:val="20"/>
                <w:szCs w:val="20"/>
              </w:rPr>
            </w:pPr>
            <w:r w:rsidRPr="00301029">
              <w:rPr>
                <w:sz w:val="20"/>
                <w:szCs w:val="20"/>
              </w:rPr>
              <w:t>N</w:t>
            </w:r>
          </w:p>
        </w:tc>
        <w:tc>
          <w:tcPr>
            <w:tcW w:w="0" w:type="auto"/>
            <w:vAlign w:val="center"/>
          </w:tcPr>
          <w:p w14:paraId="44C87B4D" w14:textId="77777777" w:rsidR="00242285" w:rsidRPr="00301029" w:rsidRDefault="00242285" w:rsidP="00CB702F">
            <w:pPr>
              <w:rPr>
                <w:sz w:val="20"/>
                <w:szCs w:val="20"/>
              </w:rPr>
            </w:pPr>
            <w:r w:rsidRPr="00301029">
              <w:rPr>
                <w:sz w:val="20"/>
                <w:szCs w:val="20"/>
              </w:rPr>
              <w:t>0.029</w:t>
            </w:r>
          </w:p>
        </w:tc>
        <w:tc>
          <w:tcPr>
            <w:tcW w:w="0" w:type="auto"/>
            <w:vAlign w:val="center"/>
          </w:tcPr>
          <w:p w14:paraId="5A2F18E1" w14:textId="77777777" w:rsidR="00242285" w:rsidRPr="00301029" w:rsidRDefault="00242285" w:rsidP="00CB702F">
            <w:pPr>
              <w:rPr>
                <w:sz w:val="20"/>
                <w:szCs w:val="20"/>
              </w:rPr>
            </w:pPr>
            <w:r w:rsidRPr="00301029">
              <w:rPr>
                <w:sz w:val="20"/>
                <w:szCs w:val="20"/>
              </w:rPr>
              <w:t>1</w:t>
            </w:r>
          </w:p>
        </w:tc>
        <w:tc>
          <w:tcPr>
            <w:tcW w:w="0" w:type="auto"/>
            <w:vAlign w:val="center"/>
          </w:tcPr>
          <w:p w14:paraId="5BDA5CC2" w14:textId="77777777" w:rsidR="00242285" w:rsidRPr="00301029" w:rsidRDefault="00242285" w:rsidP="00CB702F">
            <w:pPr>
              <w:rPr>
                <w:sz w:val="20"/>
                <w:szCs w:val="20"/>
              </w:rPr>
            </w:pPr>
            <w:r w:rsidRPr="00301029">
              <w:rPr>
                <w:sz w:val="20"/>
                <w:szCs w:val="20"/>
              </w:rPr>
              <w:t>1</w:t>
            </w:r>
          </w:p>
        </w:tc>
        <w:tc>
          <w:tcPr>
            <w:tcW w:w="1995" w:type="dxa"/>
            <w:vAlign w:val="center"/>
          </w:tcPr>
          <w:p w14:paraId="2C607A17" w14:textId="09C644A6" w:rsidR="00242285" w:rsidRPr="00301029" w:rsidRDefault="00242285" w:rsidP="00CB702F">
            <w:pPr>
              <w:rPr>
                <w:sz w:val="20"/>
                <w:szCs w:val="20"/>
              </w:rPr>
            </w:pPr>
            <w:r w:rsidRPr="00301029">
              <w:rPr>
                <w:sz w:val="20"/>
                <w:szCs w:val="20"/>
              </w:rPr>
              <w:t>Runoff from fertilizer use; leaching from septic tanks, sewage;</w:t>
            </w:r>
            <w:r w:rsidR="0050118B" w:rsidRPr="00301029">
              <w:rPr>
                <w:sz w:val="20"/>
                <w:szCs w:val="20"/>
              </w:rPr>
              <w:t xml:space="preserve"> </w:t>
            </w:r>
            <w:r w:rsidRPr="00301029">
              <w:rPr>
                <w:sz w:val="20"/>
                <w:szCs w:val="20"/>
              </w:rPr>
              <w:t>erosion of natural deposits</w:t>
            </w:r>
          </w:p>
        </w:tc>
      </w:tr>
    </w:tbl>
    <w:p w14:paraId="6E7C4AFC" w14:textId="08971234" w:rsidR="00242285" w:rsidRPr="006436D8" w:rsidRDefault="006436D8" w:rsidP="00B63D7A">
      <w:pPr>
        <w:pStyle w:val="Heading2"/>
        <w:rPr>
          <w:rStyle w:val="IntenseEmphasis"/>
          <w:b w:val="0"/>
          <w:bCs/>
          <w:i w:val="0"/>
          <w:iCs w:val="0"/>
          <w:caps w:val="0"/>
        </w:rPr>
      </w:pPr>
      <w:r>
        <w:lastRenderedPageBreak/>
        <w:t xml:space="preserve">Table </w:t>
      </w:r>
      <w:fldSimple w:instr=" SEQ Table \* ARABIC ">
        <w:r w:rsidR="00A76347">
          <w:rPr>
            <w:noProof/>
          </w:rPr>
          <w:t>2</w:t>
        </w:r>
      </w:fldSimple>
      <w:r>
        <w:t xml:space="preserve"> - </w:t>
      </w:r>
      <w:r w:rsidRPr="00417159">
        <w:t>STAGE 2 DISINFECTANTS AND DISINFECTION BY-PRODUCTS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0" w:type="dxa"/>
          <w:right w:w="100" w:type="dxa"/>
        </w:tblCellMar>
        <w:tblLook w:val="0000" w:firstRow="0" w:lastRow="0" w:firstColumn="0" w:lastColumn="0" w:noHBand="0" w:noVBand="0"/>
        <w:tblDescription w:val="table 2 - Stage 2 disinfectants and disindection byproducts results 2018"/>
      </w:tblPr>
      <w:tblGrid>
        <w:gridCol w:w="1716"/>
        <w:gridCol w:w="1165"/>
        <w:gridCol w:w="1140"/>
        <w:gridCol w:w="967"/>
        <w:gridCol w:w="887"/>
        <w:gridCol w:w="1021"/>
        <w:gridCol w:w="864"/>
        <w:gridCol w:w="1570"/>
      </w:tblGrid>
      <w:tr w:rsidR="00242285" w:rsidRPr="00301029" w14:paraId="32C9620B" w14:textId="77777777" w:rsidTr="005523A1">
        <w:trPr>
          <w:trHeight w:val="971"/>
          <w:tblHeader/>
          <w:jc w:val="center"/>
        </w:trPr>
        <w:tc>
          <w:tcPr>
            <w:tcW w:w="2325" w:type="dxa"/>
            <w:tcBorders>
              <w:bottom w:val="single" w:sz="12" w:space="0" w:color="auto"/>
            </w:tcBorders>
            <w:shd w:val="clear" w:color="auto" w:fill="E1E9F3"/>
            <w:vAlign w:val="center"/>
          </w:tcPr>
          <w:p w14:paraId="1A4E8A88" w14:textId="01FD6D06" w:rsidR="00242285" w:rsidRPr="00301029" w:rsidRDefault="00242285" w:rsidP="00CB702F">
            <w:pPr>
              <w:rPr>
                <w:b/>
                <w:sz w:val="20"/>
                <w:szCs w:val="20"/>
              </w:rPr>
            </w:pPr>
            <w:r w:rsidRPr="00301029">
              <w:rPr>
                <w:b/>
                <w:sz w:val="20"/>
                <w:szCs w:val="20"/>
              </w:rPr>
              <w:t>Contaminant and Unit of Measurement</w:t>
            </w:r>
          </w:p>
        </w:tc>
        <w:tc>
          <w:tcPr>
            <w:tcW w:w="2231" w:type="dxa"/>
            <w:tcBorders>
              <w:bottom w:val="single" w:sz="12" w:space="0" w:color="auto"/>
            </w:tcBorders>
            <w:shd w:val="clear" w:color="auto" w:fill="E1E9F3"/>
            <w:vAlign w:val="center"/>
          </w:tcPr>
          <w:p w14:paraId="52253C0D" w14:textId="372CFC91" w:rsidR="00242285" w:rsidRPr="00301029" w:rsidRDefault="00242285" w:rsidP="00CB702F">
            <w:pPr>
              <w:rPr>
                <w:b/>
                <w:sz w:val="20"/>
                <w:szCs w:val="20"/>
              </w:rPr>
            </w:pPr>
            <w:r w:rsidRPr="00301029">
              <w:rPr>
                <w:b/>
                <w:sz w:val="20"/>
                <w:szCs w:val="20"/>
              </w:rPr>
              <w:t>Dates of sampling (Month/</w:t>
            </w:r>
            <w:r w:rsidR="00301029" w:rsidRPr="00301029">
              <w:rPr>
                <w:b/>
                <w:sz w:val="20"/>
                <w:szCs w:val="20"/>
              </w:rPr>
              <w:t xml:space="preserve"> </w:t>
            </w:r>
            <w:r w:rsidRPr="00301029">
              <w:rPr>
                <w:b/>
                <w:sz w:val="20"/>
                <w:szCs w:val="20"/>
              </w:rPr>
              <w:t>Year)</w:t>
            </w:r>
          </w:p>
        </w:tc>
        <w:tc>
          <w:tcPr>
            <w:tcW w:w="2007" w:type="dxa"/>
            <w:tcBorders>
              <w:bottom w:val="single" w:sz="12" w:space="0" w:color="auto"/>
            </w:tcBorders>
            <w:shd w:val="clear" w:color="auto" w:fill="E1E9F3"/>
            <w:vAlign w:val="center"/>
          </w:tcPr>
          <w:p w14:paraId="797DA4D9" w14:textId="77777777" w:rsidR="00242285" w:rsidRPr="00301029" w:rsidRDefault="00242285" w:rsidP="00CB702F">
            <w:pPr>
              <w:rPr>
                <w:b/>
                <w:sz w:val="20"/>
                <w:szCs w:val="20"/>
              </w:rPr>
            </w:pPr>
            <w:r w:rsidRPr="00301029">
              <w:rPr>
                <w:b/>
                <w:sz w:val="20"/>
                <w:szCs w:val="20"/>
              </w:rPr>
              <w:t>MCL or MRDL Violation Y/N</w:t>
            </w:r>
          </w:p>
        </w:tc>
        <w:tc>
          <w:tcPr>
            <w:tcW w:w="1097" w:type="dxa"/>
            <w:tcBorders>
              <w:bottom w:val="single" w:sz="12" w:space="0" w:color="auto"/>
            </w:tcBorders>
            <w:shd w:val="clear" w:color="auto" w:fill="E1E9F3"/>
            <w:vAlign w:val="center"/>
          </w:tcPr>
          <w:p w14:paraId="642A08C6" w14:textId="77777777" w:rsidR="00242285" w:rsidRPr="00301029" w:rsidRDefault="00242285" w:rsidP="00CB702F">
            <w:pPr>
              <w:rPr>
                <w:b/>
                <w:sz w:val="20"/>
                <w:szCs w:val="20"/>
              </w:rPr>
            </w:pPr>
            <w:r w:rsidRPr="00301029">
              <w:rPr>
                <w:b/>
                <w:sz w:val="20"/>
                <w:szCs w:val="20"/>
              </w:rPr>
              <w:t>Level Detected</w:t>
            </w:r>
          </w:p>
        </w:tc>
        <w:tc>
          <w:tcPr>
            <w:tcW w:w="1255" w:type="dxa"/>
            <w:tcBorders>
              <w:bottom w:val="single" w:sz="12" w:space="0" w:color="auto"/>
            </w:tcBorders>
            <w:shd w:val="clear" w:color="auto" w:fill="E1E9F3"/>
            <w:vAlign w:val="center"/>
          </w:tcPr>
          <w:p w14:paraId="3B9F7C28" w14:textId="77777777" w:rsidR="00242285" w:rsidRPr="00301029" w:rsidRDefault="00242285" w:rsidP="00CB702F">
            <w:pPr>
              <w:rPr>
                <w:b/>
                <w:sz w:val="20"/>
                <w:szCs w:val="20"/>
              </w:rPr>
            </w:pPr>
            <w:r w:rsidRPr="00301029">
              <w:rPr>
                <w:b/>
                <w:sz w:val="20"/>
                <w:szCs w:val="20"/>
              </w:rPr>
              <w:t>Range of Results</w:t>
            </w:r>
          </w:p>
        </w:tc>
        <w:tc>
          <w:tcPr>
            <w:tcW w:w="1331" w:type="dxa"/>
            <w:tcBorders>
              <w:bottom w:val="single" w:sz="12" w:space="0" w:color="auto"/>
            </w:tcBorders>
            <w:shd w:val="clear" w:color="auto" w:fill="E1E9F3"/>
            <w:vAlign w:val="center"/>
          </w:tcPr>
          <w:p w14:paraId="4DD6988E" w14:textId="2F1F7255" w:rsidR="00242285" w:rsidRPr="00301029" w:rsidRDefault="00242285" w:rsidP="00CB702F">
            <w:pPr>
              <w:rPr>
                <w:b/>
                <w:sz w:val="20"/>
                <w:szCs w:val="20"/>
              </w:rPr>
            </w:pPr>
            <w:r w:rsidRPr="00301029">
              <w:rPr>
                <w:b/>
                <w:sz w:val="20"/>
                <w:szCs w:val="20"/>
              </w:rPr>
              <w:t>MCLG</w:t>
            </w:r>
            <w:r w:rsidR="000D3F21" w:rsidRPr="00301029">
              <w:rPr>
                <w:b/>
                <w:sz w:val="20"/>
                <w:szCs w:val="20"/>
              </w:rPr>
              <w:t xml:space="preserve"> </w:t>
            </w:r>
            <w:r w:rsidRPr="00301029">
              <w:rPr>
                <w:b/>
                <w:sz w:val="20"/>
                <w:szCs w:val="20"/>
              </w:rPr>
              <w:t>or MRDLG</w:t>
            </w:r>
          </w:p>
        </w:tc>
        <w:tc>
          <w:tcPr>
            <w:tcW w:w="1164" w:type="dxa"/>
            <w:tcBorders>
              <w:bottom w:val="single" w:sz="12" w:space="0" w:color="auto"/>
            </w:tcBorders>
            <w:shd w:val="clear" w:color="auto" w:fill="E1E9F3"/>
            <w:vAlign w:val="center"/>
          </w:tcPr>
          <w:p w14:paraId="006FD851" w14:textId="4E446F92" w:rsidR="00242285" w:rsidRPr="00301029" w:rsidRDefault="00242285" w:rsidP="00CB702F">
            <w:pPr>
              <w:rPr>
                <w:b/>
                <w:sz w:val="20"/>
                <w:szCs w:val="20"/>
              </w:rPr>
            </w:pPr>
            <w:r w:rsidRPr="00301029">
              <w:rPr>
                <w:b/>
                <w:sz w:val="20"/>
                <w:szCs w:val="20"/>
              </w:rPr>
              <w:t>MCL</w:t>
            </w:r>
            <w:r w:rsidR="000D3F21" w:rsidRPr="00301029">
              <w:rPr>
                <w:b/>
                <w:sz w:val="20"/>
                <w:szCs w:val="20"/>
              </w:rPr>
              <w:t xml:space="preserve"> </w:t>
            </w:r>
            <w:r w:rsidRPr="00301029">
              <w:rPr>
                <w:b/>
                <w:sz w:val="20"/>
                <w:szCs w:val="20"/>
              </w:rPr>
              <w:t>or MRDL</w:t>
            </w:r>
          </w:p>
        </w:tc>
        <w:tc>
          <w:tcPr>
            <w:tcW w:w="2029" w:type="dxa"/>
            <w:tcBorders>
              <w:bottom w:val="single" w:sz="12" w:space="0" w:color="auto"/>
            </w:tcBorders>
            <w:shd w:val="clear" w:color="auto" w:fill="E1E9F3"/>
            <w:vAlign w:val="center"/>
          </w:tcPr>
          <w:p w14:paraId="5DCA3E6A" w14:textId="77777777" w:rsidR="00242285" w:rsidRPr="00301029" w:rsidRDefault="00242285" w:rsidP="00CB702F">
            <w:pPr>
              <w:rPr>
                <w:b/>
                <w:sz w:val="20"/>
                <w:szCs w:val="20"/>
              </w:rPr>
            </w:pPr>
            <w:r w:rsidRPr="00301029">
              <w:rPr>
                <w:b/>
                <w:sz w:val="20"/>
                <w:szCs w:val="20"/>
              </w:rPr>
              <w:t>Likely Source of Contamination</w:t>
            </w:r>
          </w:p>
        </w:tc>
      </w:tr>
      <w:tr w:rsidR="00242285" w:rsidRPr="00301029" w14:paraId="32248674" w14:textId="77777777" w:rsidTr="005523A1">
        <w:trPr>
          <w:trHeight w:val="523"/>
          <w:tblHeader/>
          <w:jc w:val="center"/>
        </w:trPr>
        <w:tc>
          <w:tcPr>
            <w:tcW w:w="2325" w:type="dxa"/>
            <w:tcBorders>
              <w:top w:val="single" w:sz="12" w:space="0" w:color="auto"/>
              <w:bottom w:val="single" w:sz="6" w:space="0" w:color="auto"/>
            </w:tcBorders>
            <w:vAlign w:val="center"/>
          </w:tcPr>
          <w:p w14:paraId="72C316C3" w14:textId="77777777" w:rsidR="00242285" w:rsidRPr="00301029" w:rsidRDefault="00242285" w:rsidP="00CB702F">
            <w:pPr>
              <w:rPr>
                <w:sz w:val="20"/>
                <w:szCs w:val="20"/>
              </w:rPr>
            </w:pPr>
            <w:r w:rsidRPr="00301029">
              <w:rPr>
                <w:sz w:val="20"/>
                <w:szCs w:val="20"/>
              </w:rPr>
              <w:t>Chloramines (ppm)</w:t>
            </w:r>
          </w:p>
        </w:tc>
        <w:tc>
          <w:tcPr>
            <w:tcW w:w="2231" w:type="dxa"/>
            <w:tcBorders>
              <w:top w:val="single" w:sz="12" w:space="0" w:color="auto"/>
              <w:bottom w:val="single" w:sz="6" w:space="0" w:color="auto"/>
            </w:tcBorders>
            <w:vAlign w:val="center"/>
          </w:tcPr>
          <w:p w14:paraId="414D1DB7" w14:textId="77777777" w:rsidR="00242285" w:rsidRPr="00301029" w:rsidRDefault="00242285" w:rsidP="00CB702F">
            <w:pPr>
              <w:rPr>
                <w:sz w:val="20"/>
                <w:szCs w:val="20"/>
                <w:highlight w:val="yellow"/>
              </w:rPr>
            </w:pPr>
            <w:r w:rsidRPr="00301029">
              <w:rPr>
                <w:sz w:val="20"/>
                <w:szCs w:val="20"/>
              </w:rPr>
              <w:t>01/18 – 12/18</w:t>
            </w:r>
          </w:p>
        </w:tc>
        <w:tc>
          <w:tcPr>
            <w:tcW w:w="2007" w:type="dxa"/>
            <w:tcBorders>
              <w:top w:val="single" w:sz="12" w:space="0" w:color="auto"/>
              <w:bottom w:val="single" w:sz="6" w:space="0" w:color="auto"/>
            </w:tcBorders>
            <w:vAlign w:val="center"/>
          </w:tcPr>
          <w:p w14:paraId="4679DE74" w14:textId="77777777" w:rsidR="00242285" w:rsidRPr="00301029" w:rsidRDefault="00242285" w:rsidP="00CB702F">
            <w:pPr>
              <w:rPr>
                <w:sz w:val="20"/>
                <w:szCs w:val="20"/>
              </w:rPr>
            </w:pPr>
            <w:r w:rsidRPr="00301029">
              <w:rPr>
                <w:sz w:val="20"/>
                <w:szCs w:val="20"/>
              </w:rPr>
              <w:t>N</w:t>
            </w:r>
          </w:p>
        </w:tc>
        <w:tc>
          <w:tcPr>
            <w:tcW w:w="1097" w:type="dxa"/>
            <w:tcBorders>
              <w:top w:val="single" w:sz="12" w:space="0" w:color="auto"/>
              <w:bottom w:val="single" w:sz="6" w:space="0" w:color="auto"/>
            </w:tcBorders>
            <w:vAlign w:val="center"/>
          </w:tcPr>
          <w:p w14:paraId="4C57F456" w14:textId="77777777" w:rsidR="00242285" w:rsidRPr="00301029" w:rsidRDefault="00242285" w:rsidP="00CB702F">
            <w:pPr>
              <w:rPr>
                <w:sz w:val="20"/>
                <w:szCs w:val="20"/>
              </w:rPr>
            </w:pPr>
            <w:r w:rsidRPr="00301029">
              <w:rPr>
                <w:sz w:val="20"/>
                <w:szCs w:val="20"/>
              </w:rPr>
              <w:t>3.67</w:t>
            </w:r>
          </w:p>
        </w:tc>
        <w:tc>
          <w:tcPr>
            <w:tcW w:w="1255" w:type="dxa"/>
            <w:tcBorders>
              <w:top w:val="single" w:sz="12" w:space="0" w:color="auto"/>
              <w:bottom w:val="single" w:sz="6" w:space="0" w:color="auto"/>
            </w:tcBorders>
            <w:vAlign w:val="center"/>
          </w:tcPr>
          <w:p w14:paraId="65456C2B" w14:textId="13750780" w:rsidR="00242285" w:rsidRPr="00301029" w:rsidRDefault="00242285" w:rsidP="00CB702F">
            <w:pPr>
              <w:rPr>
                <w:sz w:val="20"/>
                <w:szCs w:val="20"/>
              </w:rPr>
            </w:pPr>
            <w:r w:rsidRPr="00301029">
              <w:rPr>
                <w:sz w:val="20"/>
                <w:szCs w:val="20"/>
              </w:rPr>
              <w:t>0.2–5.7</w:t>
            </w:r>
          </w:p>
        </w:tc>
        <w:tc>
          <w:tcPr>
            <w:tcW w:w="1331" w:type="dxa"/>
            <w:tcBorders>
              <w:top w:val="single" w:sz="12" w:space="0" w:color="auto"/>
              <w:bottom w:val="single" w:sz="6" w:space="0" w:color="auto"/>
            </w:tcBorders>
            <w:vAlign w:val="center"/>
          </w:tcPr>
          <w:p w14:paraId="3353A129" w14:textId="77777777" w:rsidR="00242285" w:rsidRPr="00301029" w:rsidRDefault="00242285" w:rsidP="00CB702F">
            <w:pPr>
              <w:rPr>
                <w:sz w:val="20"/>
                <w:szCs w:val="20"/>
                <w:highlight w:val="yellow"/>
              </w:rPr>
            </w:pPr>
            <w:r w:rsidRPr="00301029">
              <w:rPr>
                <w:sz w:val="20"/>
                <w:szCs w:val="20"/>
              </w:rPr>
              <w:t>4</w:t>
            </w:r>
          </w:p>
        </w:tc>
        <w:tc>
          <w:tcPr>
            <w:tcW w:w="1164" w:type="dxa"/>
            <w:tcBorders>
              <w:top w:val="single" w:sz="12" w:space="0" w:color="auto"/>
              <w:bottom w:val="single" w:sz="6" w:space="0" w:color="auto"/>
            </w:tcBorders>
            <w:vAlign w:val="center"/>
          </w:tcPr>
          <w:p w14:paraId="2A5A7F2F" w14:textId="77777777" w:rsidR="00242285" w:rsidRPr="00301029" w:rsidRDefault="00242285" w:rsidP="00CB702F">
            <w:pPr>
              <w:rPr>
                <w:sz w:val="20"/>
                <w:szCs w:val="20"/>
              </w:rPr>
            </w:pPr>
            <w:r w:rsidRPr="00301029">
              <w:rPr>
                <w:sz w:val="20"/>
                <w:szCs w:val="20"/>
              </w:rPr>
              <w:t>4</w:t>
            </w:r>
          </w:p>
        </w:tc>
        <w:tc>
          <w:tcPr>
            <w:tcW w:w="2029" w:type="dxa"/>
            <w:tcBorders>
              <w:top w:val="single" w:sz="12" w:space="0" w:color="auto"/>
              <w:bottom w:val="single" w:sz="6" w:space="0" w:color="auto"/>
            </w:tcBorders>
            <w:vAlign w:val="center"/>
          </w:tcPr>
          <w:p w14:paraId="6CCDE704" w14:textId="77777777" w:rsidR="00242285" w:rsidRPr="00301029" w:rsidRDefault="00242285" w:rsidP="00CB702F">
            <w:pPr>
              <w:rPr>
                <w:sz w:val="20"/>
                <w:szCs w:val="20"/>
              </w:rPr>
            </w:pPr>
            <w:r w:rsidRPr="00301029">
              <w:rPr>
                <w:sz w:val="20"/>
                <w:szCs w:val="20"/>
              </w:rPr>
              <w:t>Water additive used to control microbes.</w:t>
            </w:r>
          </w:p>
        </w:tc>
      </w:tr>
      <w:tr w:rsidR="00242285" w:rsidRPr="00301029" w14:paraId="3518F041" w14:textId="77777777" w:rsidTr="005523A1">
        <w:trPr>
          <w:trHeight w:val="541"/>
          <w:tblHeader/>
          <w:jc w:val="center"/>
        </w:trPr>
        <w:tc>
          <w:tcPr>
            <w:tcW w:w="2325" w:type="dxa"/>
            <w:tcBorders>
              <w:top w:val="single" w:sz="6" w:space="0" w:color="auto"/>
              <w:bottom w:val="single" w:sz="6" w:space="0" w:color="auto"/>
            </w:tcBorders>
            <w:vAlign w:val="center"/>
          </w:tcPr>
          <w:p w14:paraId="42658A07" w14:textId="7B08E50A" w:rsidR="00242285" w:rsidRPr="00301029" w:rsidRDefault="00242285" w:rsidP="00CB702F">
            <w:pPr>
              <w:rPr>
                <w:sz w:val="20"/>
                <w:szCs w:val="20"/>
              </w:rPr>
            </w:pPr>
            <w:r w:rsidRPr="00301029">
              <w:rPr>
                <w:sz w:val="20"/>
                <w:szCs w:val="20"/>
              </w:rPr>
              <w:t xml:space="preserve">TTHM </w:t>
            </w:r>
            <w:r w:rsidR="0050118B" w:rsidRPr="00301029">
              <w:rPr>
                <w:sz w:val="20"/>
                <w:szCs w:val="20"/>
              </w:rPr>
              <w:t>[</w:t>
            </w:r>
            <w:r w:rsidRPr="00301029">
              <w:rPr>
                <w:sz w:val="20"/>
                <w:szCs w:val="20"/>
              </w:rPr>
              <w:t xml:space="preserve">Total </w:t>
            </w:r>
            <w:proofErr w:type="spellStart"/>
            <w:r w:rsidRPr="00301029">
              <w:rPr>
                <w:sz w:val="20"/>
                <w:szCs w:val="20"/>
              </w:rPr>
              <w:t>Trihalomethanes</w:t>
            </w:r>
            <w:proofErr w:type="spellEnd"/>
            <w:r w:rsidRPr="00301029">
              <w:rPr>
                <w:sz w:val="20"/>
                <w:szCs w:val="20"/>
              </w:rPr>
              <w:t>] (ppb)</w:t>
            </w:r>
          </w:p>
        </w:tc>
        <w:tc>
          <w:tcPr>
            <w:tcW w:w="2231" w:type="dxa"/>
            <w:tcBorders>
              <w:top w:val="single" w:sz="6" w:space="0" w:color="auto"/>
              <w:bottom w:val="single" w:sz="6" w:space="0" w:color="auto"/>
            </w:tcBorders>
            <w:vAlign w:val="center"/>
          </w:tcPr>
          <w:p w14:paraId="0CE4B4EB" w14:textId="1CB3CF5A" w:rsidR="00242285" w:rsidRPr="00301029" w:rsidRDefault="0050118B" w:rsidP="00CB702F">
            <w:pPr>
              <w:rPr>
                <w:sz w:val="20"/>
                <w:szCs w:val="20"/>
              </w:rPr>
            </w:pPr>
            <w:r w:rsidRPr="00301029">
              <w:rPr>
                <w:sz w:val="20"/>
                <w:szCs w:val="20"/>
              </w:rPr>
              <w:t>Quarterly</w:t>
            </w:r>
            <w:r w:rsidR="00242285" w:rsidRPr="00301029">
              <w:rPr>
                <w:sz w:val="20"/>
                <w:szCs w:val="20"/>
              </w:rPr>
              <w:t xml:space="preserve"> Testing,</w:t>
            </w:r>
            <w:r w:rsidRPr="00301029">
              <w:rPr>
                <w:sz w:val="20"/>
                <w:szCs w:val="20"/>
              </w:rPr>
              <w:t xml:space="preserve"> </w:t>
            </w:r>
            <w:r w:rsidR="00242285" w:rsidRPr="00301029">
              <w:rPr>
                <w:sz w:val="20"/>
                <w:szCs w:val="20"/>
              </w:rPr>
              <w:t>2018</w:t>
            </w:r>
          </w:p>
        </w:tc>
        <w:tc>
          <w:tcPr>
            <w:tcW w:w="2007" w:type="dxa"/>
            <w:tcBorders>
              <w:top w:val="single" w:sz="6" w:space="0" w:color="auto"/>
              <w:bottom w:val="single" w:sz="6" w:space="0" w:color="auto"/>
            </w:tcBorders>
            <w:vAlign w:val="center"/>
          </w:tcPr>
          <w:p w14:paraId="3CFD41A9" w14:textId="77777777" w:rsidR="00242285" w:rsidRPr="00301029" w:rsidRDefault="00242285" w:rsidP="00CB702F">
            <w:pPr>
              <w:rPr>
                <w:sz w:val="20"/>
                <w:szCs w:val="20"/>
              </w:rPr>
            </w:pPr>
            <w:r w:rsidRPr="00301029">
              <w:rPr>
                <w:sz w:val="20"/>
                <w:szCs w:val="20"/>
              </w:rPr>
              <w:t>N</w:t>
            </w:r>
          </w:p>
        </w:tc>
        <w:tc>
          <w:tcPr>
            <w:tcW w:w="1097" w:type="dxa"/>
            <w:tcBorders>
              <w:top w:val="single" w:sz="6" w:space="0" w:color="auto"/>
              <w:bottom w:val="single" w:sz="6" w:space="0" w:color="auto"/>
            </w:tcBorders>
            <w:vAlign w:val="center"/>
          </w:tcPr>
          <w:p w14:paraId="5ACCC344" w14:textId="77777777" w:rsidR="00242285" w:rsidRPr="00301029" w:rsidRDefault="00242285" w:rsidP="00CB702F">
            <w:pPr>
              <w:rPr>
                <w:sz w:val="20"/>
                <w:szCs w:val="20"/>
              </w:rPr>
            </w:pPr>
            <w:r w:rsidRPr="00301029">
              <w:rPr>
                <w:sz w:val="20"/>
                <w:szCs w:val="20"/>
              </w:rPr>
              <w:t>13.05</w:t>
            </w:r>
          </w:p>
        </w:tc>
        <w:tc>
          <w:tcPr>
            <w:tcW w:w="1255" w:type="dxa"/>
            <w:tcBorders>
              <w:top w:val="single" w:sz="6" w:space="0" w:color="auto"/>
              <w:bottom w:val="single" w:sz="6" w:space="0" w:color="auto"/>
            </w:tcBorders>
            <w:vAlign w:val="center"/>
          </w:tcPr>
          <w:p w14:paraId="7C6BDD7E" w14:textId="7BF38261" w:rsidR="00242285" w:rsidRPr="00301029" w:rsidRDefault="0050118B" w:rsidP="00CB702F">
            <w:pPr>
              <w:rPr>
                <w:sz w:val="20"/>
                <w:szCs w:val="20"/>
                <w:highlight w:val="yellow"/>
              </w:rPr>
            </w:pPr>
            <w:r w:rsidRPr="00301029">
              <w:rPr>
                <w:sz w:val="20"/>
                <w:szCs w:val="20"/>
              </w:rPr>
              <w:t>8.6–</w:t>
            </w:r>
            <w:r w:rsidR="00242285" w:rsidRPr="00301029">
              <w:rPr>
                <w:sz w:val="20"/>
                <w:szCs w:val="20"/>
              </w:rPr>
              <w:t>19.4</w:t>
            </w:r>
          </w:p>
        </w:tc>
        <w:tc>
          <w:tcPr>
            <w:tcW w:w="1331" w:type="dxa"/>
            <w:tcBorders>
              <w:top w:val="single" w:sz="6" w:space="0" w:color="auto"/>
              <w:bottom w:val="single" w:sz="6" w:space="0" w:color="auto"/>
            </w:tcBorders>
            <w:vAlign w:val="center"/>
          </w:tcPr>
          <w:p w14:paraId="511D2A27" w14:textId="77777777" w:rsidR="00242285" w:rsidRPr="00301029" w:rsidRDefault="00242285" w:rsidP="00CB702F">
            <w:pPr>
              <w:rPr>
                <w:sz w:val="20"/>
                <w:szCs w:val="20"/>
              </w:rPr>
            </w:pPr>
            <w:r w:rsidRPr="00301029">
              <w:rPr>
                <w:sz w:val="20"/>
                <w:szCs w:val="20"/>
              </w:rPr>
              <w:t>N/A</w:t>
            </w:r>
          </w:p>
        </w:tc>
        <w:tc>
          <w:tcPr>
            <w:tcW w:w="1164" w:type="dxa"/>
            <w:tcBorders>
              <w:top w:val="single" w:sz="6" w:space="0" w:color="auto"/>
              <w:bottom w:val="single" w:sz="6" w:space="0" w:color="auto"/>
            </w:tcBorders>
            <w:vAlign w:val="center"/>
          </w:tcPr>
          <w:p w14:paraId="66E6EBEA" w14:textId="77777777" w:rsidR="00242285" w:rsidRPr="00301029" w:rsidRDefault="00242285" w:rsidP="00CB702F">
            <w:pPr>
              <w:rPr>
                <w:sz w:val="20"/>
                <w:szCs w:val="20"/>
              </w:rPr>
            </w:pPr>
            <w:r w:rsidRPr="00301029">
              <w:rPr>
                <w:sz w:val="20"/>
                <w:szCs w:val="20"/>
              </w:rPr>
              <w:t xml:space="preserve"> 80</w:t>
            </w:r>
          </w:p>
        </w:tc>
        <w:tc>
          <w:tcPr>
            <w:tcW w:w="2029" w:type="dxa"/>
            <w:tcBorders>
              <w:top w:val="single" w:sz="6" w:space="0" w:color="auto"/>
              <w:bottom w:val="single" w:sz="6" w:space="0" w:color="auto"/>
            </w:tcBorders>
            <w:vAlign w:val="center"/>
          </w:tcPr>
          <w:p w14:paraId="43F5505E" w14:textId="77777777" w:rsidR="00242285" w:rsidRPr="00301029" w:rsidRDefault="00242285" w:rsidP="00CB702F">
            <w:pPr>
              <w:rPr>
                <w:sz w:val="20"/>
                <w:szCs w:val="20"/>
              </w:rPr>
            </w:pPr>
            <w:r w:rsidRPr="00301029">
              <w:rPr>
                <w:sz w:val="20"/>
                <w:szCs w:val="20"/>
              </w:rPr>
              <w:t>By-product of drinking water disinfection.</w:t>
            </w:r>
          </w:p>
        </w:tc>
      </w:tr>
      <w:tr w:rsidR="00242285" w:rsidRPr="00301029" w14:paraId="0623EDA1" w14:textId="77777777" w:rsidTr="005523A1">
        <w:trPr>
          <w:trHeight w:val="541"/>
          <w:tblHeader/>
          <w:jc w:val="center"/>
        </w:trPr>
        <w:tc>
          <w:tcPr>
            <w:tcW w:w="2325" w:type="dxa"/>
            <w:tcBorders>
              <w:top w:val="single" w:sz="6" w:space="0" w:color="auto"/>
              <w:bottom w:val="single" w:sz="6" w:space="0" w:color="auto"/>
            </w:tcBorders>
            <w:vAlign w:val="center"/>
          </w:tcPr>
          <w:p w14:paraId="18C5B9BE" w14:textId="77777777" w:rsidR="00242285" w:rsidRPr="00301029" w:rsidRDefault="00242285" w:rsidP="00CB702F">
            <w:pPr>
              <w:rPr>
                <w:sz w:val="20"/>
                <w:szCs w:val="20"/>
              </w:rPr>
            </w:pPr>
            <w:proofErr w:type="spellStart"/>
            <w:r w:rsidRPr="00301029">
              <w:rPr>
                <w:sz w:val="20"/>
                <w:szCs w:val="20"/>
              </w:rPr>
              <w:t>Haloacetic</w:t>
            </w:r>
            <w:proofErr w:type="spellEnd"/>
            <w:r w:rsidRPr="00301029">
              <w:rPr>
                <w:sz w:val="20"/>
                <w:szCs w:val="20"/>
              </w:rPr>
              <w:t xml:space="preserve"> Acids (five) (HAA5) (ppb)</w:t>
            </w:r>
          </w:p>
        </w:tc>
        <w:tc>
          <w:tcPr>
            <w:tcW w:w="2231" w:type="dxa"/>
            <w:tcBorders>
              <w:top w:val="single" w:sz="6" w:space="0" w:color="auto"/>
              <w:bottom w:val="single" w:sz="6" w:space="0" w:color="auto"/>
            </w:tcBorders>
            <w:vAlign w:val="center"/>
          </w:tcPr>
          <w:p w14:paraId="0C9518F7" w14:textId="39267F45" w:rsidR="00242285" w:rsidRPr="00301029" w:rsidRDefault="00242285" w:rsidP="00CB702F">
            <w:pPr>
              <w:rPr>
                <w:sz w:val="20"/>
                <w:szCs w:val="20"/>
              </w:rPr>
            </w:pPr>
            <w:r w:rsidRPr="00301029">
              <w:rPr>
                <w:sz w:val="20"/>
                <w:szCs w:val="20"/>
              </w:rPr>
              <w:t>Quarterly Testing,</w:t>
            </w:r>
            <w:r w:rsidR="0050118B" w:rsidRPr="00301029">
              <w:rPr>
                <w:sz w:val="20"/>
                <w:szCs w:val="20"/>
              </w:rPr>
              <w:t xml:space="preserve"> </w:t>
            </w:r>
            <w:r w:rsidRPr="00301029">
              <w:rPr>
                <w:sz w:val="20"/>
                <w:szCs w:val="20"/>
              </w:rPr>
              <w:t>2018</w:t>
            </w:r>
          </w:p>
        </w:tc>
        <w:tc>
          <w:tcPr>
            <w:tcW w:w="2007" w:type="dxa"/>
            <w:tcBorders>
              <w:top w:val="single" w:sz="6" w:space="0" w:color="auto"/>
              <w:bottom w:val="single" w:sz="6" w:space="0" w:color="auto"/>
            </w:tcBorders>
            <w:vAlign w:val="center"/>
          </w:tcPr>
          <w:p w14:paraId="4EEB6BE9" w14:textId="77777777" w:rsidR="00242285" w:rsidRPr="00301029" w:rsidRDefault="00242285" w:rsidP="00CB702F">
            <w:pPr>
              <w:rPr>
                <w:sz w:val="20"/>
                <w:szCs w:val="20"/>
              </w:rPr>
            </w:pPr>
            <w:r w:rsidRPr="00301029">
              <w:rPr>
                <w:sz w:val="20"/>
                <w:szCs w:val="20"/>
              </w:rPr>
              <w:t>N</w:t>
            </w:r>
          </w:p>
        </w:tc>
        <w:tc>
          <w:tcPr>
            <w:tcW w:w="1097" w:type="dxa"/>
            <w:tcBorders>
              <w:top w:val="single" w:sz="6" w:space="0" w:color="auto"/>
              <w:bottom w:val="single" w:sz="6" w:space="0" w:color="auto"/>
            </w:tcBorders>
            <w:vAlign w:val="center"/>
          </w:tcPr>
          <w:p w14:paraId="38979B9E" w14:textId="77777777" w:rsidR="00242285" w:rsidRPr="00301029" w:rsidRDefault="00242285" w:rsidP="00CB702F">
            <w:pPr>
              <w:rPr>
                <w:sz w:val="20"/>
                <w:szCs w:val="20"/>
              </w:rPr>
            </w:pPr>
            <w:r w:rsidRPr="00301029">
              <w:rPr>
                <w:sz w:val="20"/>
                <w:szCs w:val="20"/>
              </w:rPr>
              <w:t>19.175</w:t>
            </w:r>
          </w:p>
        </w:tc>
        <w:tc>
          <w:tcPr>
            <w:tcW w:w="1255" w:type="dxa"/>
            <w:tcBorders>
              <w:top w:val="single" w:sz="6" w:space="0" w:color="auto"/>
              <w:bottom w:val="single" w:sz="6" w:space="0" w:color="auto"/>
            </w:tcBorders>
            <w:vAlign w:val="center"/>
          </w:tcPr>
          <w:p w14:paraId="2B39CB4D" w14:textId="2001AA6C" w:rsidR="00242285" w:rsidRPr="00301029" w:rsidRDefault="00242285" w:rsidP="00CB702F">
            <w:pPr>
              <w:rPr>
                <w:sz w:val="20"/>
                <w:szCs w:val="20"/>
                <w:highlight w:val="yellow"/>
              </w:rPr>
            </w:pPr>
            <w:r w:rsidRPr="00301029">
              <w:rPr>
                <w:sz w:val="20"/>
                <w:szCs w:val="20"/>
              </w:rPr>
              <w:t xml:space="preserve">12.6–22.1 </w:t>
            </w:r>
          </w:p>
        </w:tc>
        <w:tc>
          <w:tcPr>
            <w:tcW w:w="1331" w:type="dxa"/>
            <w:tcBorders>
              <w:top w:val="single" w:sz="6" w:space="0" w:color="auto"/>
              <w:bottom w:val="single" w:sz="6" w:space="0" w:color="auto"/>
            </w:tcBorders>
            <w:vAlign w:val="center"/>
          </w:tcPr>
          <w:p w14:paraId="633906B6" w14:textId="77777777" w:rsidR="00242285" w:rsidRPr="00301029" w:rsidRDefault="00242285" w:rsidP="00CB702F">
            <w:pPr>
              <w:rPr>
                <w:sz w:val="20"/>
                <w:szCs w:val="20"/>
              </w:rPr>
            </w:pPr>
            <w:r w:rsidRPr="00301029">
              <w:rPr>
                <w:sz w:val="20"/>
                <w:szCs w:val="20"/>
              </w:rPr>
              <w:t>N/A</w:t>
            </w:r>
          </w:p>
        </w:tc>
        <w:tc>
          <w:tcPr>
            <w:tcW w:w="1164" w:type="dxa"/>
            <w:tcBorders>
              <w:top w:val="single" w:sz="6" w:space="0" w:color="auto"/>
              <w:bottom w:val="single" w:sz="6" w:space="0" w:color="auto"/>
            </w:tcBorders>
            <w:vAlign w:val="center"/>
          </w:tcPr>
          <w:p w14:paraId="1DC367BC" w14:textId="77777777" w:rsidR="00242285" w:rsidRPr="00301029" w:rsidRDefault="00242285" w:rsidP="00CB702F">
            <w:pPr>
              <w:rPr>
                <w:sz w:val="20"/>
                <w:szCs w:val="20"/>
              </w:rPr>
            </w:pPr>
            <w:r w:rsidRPr="00301029">
              <w:rPr>
                <w:sz w:val="20"/>
                <w:szCs w:val="20"/>
              </w:rPr>
              <w:t>60</w:t>
            </w:r>
          </w:p>
        </w:tc>
        <w:tc>
          <w:tcPr>
            <w:tcW w:w="2029" w:type="dxa"/>
            <w:tcBorders>
              <w:top w:val="single" w:sz="6" w:space="0" w:color="auto"/>
              <w:bottom w:val="single" w:sz="6" w:space="0" w:color="auto"/>
            </w:tcBorders>
            <w:vAlign w:val="center"/>
          </w:tcPr>
          <w:p w14:paraId="6C6F552F" w14:textId="77777777" w:rsidR="00242285" w:rsidRPr="00301029" w:rsidRDefault="00242285" w:rsidP="00CB702F">
            <w:pPr>
              <w:rPr>
                <w:sz w:val="20"/>
                <w:szCs w:val="20"/>
              </w:rPr>
            </w:pPr>
            <w:r w:rsidRPr="00301029">
              <w:rPr>
                <w:sz w:val="20"/>
                <w:szCs w:val="20"/>
              </w:rPr>
              <w:t>By-product of drinking water disinfection.</w:t>
            </w:r>
          </w:p>
        </w:tc>
      </w:tr>
    </w:tbl>
    <w:p w14:paraId="2B5FEF37" w14:textId="4C8E3AB0" w:rsidR="00242285" w:rsidRPr="006436D8" w:rsidRDefault="006436D8" w:rsidP="00B63D7A">
      <w:pPr>
        <w:pStyle w:val="Heading2"/>
        <w:rPr>
          <w:rStyle w:val="IntenseEmphasis"/>
          <w:b w:val="0"/>
          <w:bCs/>
          <w:i w:val="0"/>
          <w:iCs w:val="0"/>
          <w:caps w:val="0"/>
        </w:rPr>
      </w:pPr>
      <w:r>
        <w:t xml:space="preserve">Table </w:t>
      </w:r>
      <w:fldSimple w:instr=" SEQ Table \* ARABIC ">
        <w:r w:rsidR="00A76347">
          <w:rPr>
            <w:noProof/>
          </w:rPr>
          <w:t>3</w:t>
        </w:r>
      </w:fldSimple>
      <w:r>
        <w:t xml:space="preserve"> - </w:t>
      </w:r>
      <w:r w:rsidRPr="00FB500A">
        <w:t>LEAD AND COPPER (TAP WATER)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0" w:type="dxa"/>
          <w:right w:w="100" w:type="dxa"/>
        </w:tblCellMar>
        <w:tblLook w:val="0000" w:firstRow="0" w:lastRow="0" w:firstColumn="0" w:lastColumn="0" w:noHBand="0" w:noVBand="0"/>
        <w:tblDescription w:val="Table 3 - Lead and copper test results for 2018"/>
      </w:tblPr>
      <w:tblGrid>
        <w:gridCol w:w="1387"/>
        <w:gridCol w:w="1393"/>
        <w:gridCol w:w="1042"/>
        <w:gridCol w:w="1057"/>
        <w:gridCol w:w="1135"/>
        <w:gridCol w:w="829"/>
        <w:gridCol w:w="858"/>
        <w:gridCol w:w="1629"/>
      </w:tblGrid>
      <w:tr w:rsidR="00FF7AA9" w:rsidRPr="00301029" w14:paraId="3EE9A48B" w14:textId="77777777" w:rsidTr="00FF7AA9">
        <w:trPr>
          <w:cantSplit/>
          <w:trHeight w:val="575"/>
          <w:tblHeader/>
          <w:jc w:val="center"/>
        </w:trPr>
        <w:tc>
          <w:tcPr>
            <w:tcW w:w="1515" w:type="dxa"/>
            <w:tcBorders>
              <w:top w:val="single" w:sz="12" w:space="0" w:color="auto"/>
              <w:left w:val="single" w:sz="12" w:space="0" w:color="auto"/>
              <w:bottom w:val="single" w:sz="12" w:space="0" w:color="auto"/>
              <w:right w:val="single" w:sz="6" w:space="0" w:color="auto"/>
            </w:tcBorders>
            <w:shd w:val="clear" w:color="auto" w:fill="E1E9F3"/>
            <w:vAlign w:val="center"/>
          </w:tcPr>
          <w:p w14:paraId="2B35626C" w14:textId="2A138DB3" w:rsidR="00242285" w:rsidRPr="00301029" w:rsidRDefault="00242285" w:rsidP="006436D8">
            <w:pPr>
              <w:rPr>
                <w:b/>
                <w:sz w:val="20"/>
                <w:szCs w:val="20"/>
              </w:rPr>
            </w:pPr>
            <w:r w:rsidRPr="00301029">
              <w:rPr>
                <w:b/>
                <w:sz w:val="20"/>
                <w:szCs w:val="20"/>
              </w:rPr>
              <w:t>Contaminant and</w:t>
            </w:r>
            <w:r w:rsidR="000D3F21" w:rsidRPr="00301029">
              <w:rPr>
                <w:b/>
                <w:sz w:val="20"/>
                <w:szCs w:val="20"/>
              </w:rPr>
              <w:t xml:space="preserve"> </w:t>
            </w:r>
            <w:r w:rsidRPr="00301029">
              <w:rPr>
                <w:b/>
                <w:sz w:val="20"/>
                <w:szCs w:val="20"/>
              </w:rPr>
              <w:t>Unit of Measurement</w:t>
            </w:r>
          </w:p>
        </w:tc>
        <w:tc>
          <w:tcPr>
            <w:tcW w:w="1440" w:type="dxa"/>
            <w:tcBorders>
              <w:top w:val="single" w:sz="12" w:space="0" w:color="auto"/>
              <w:left w:val="single" w:sz="6" w:space="0" w:color="auto"/>
              <w:bottom w:val="single" w:sz="12" w:space="0" w:color="auto"/>
              <w:right w:val="single" w:sz="6" w:space="0" w:color="auto"/>
            </w:tcBorders>
            <w:shd w:val="clear" w:color="auto" w:fill="E1E9F3"/>
            <w:vAlign w:val="center"/>
          </w:tcPr>
          <w:p w14:paraId="3A0D90DE" w14:textId="77777777" w:rsidR="00242285" w:rsidRPr="00301029" w:rsidRDefault="00242285" w:rsidP="006436D8">
            <w:pPr>
              <w:rPr>
                <w:b/>
                <w:sz w:val="20"/>
                <w:szCs w:val="20"/>
              </w:rPr>
            </w:pPr>
            <w:r w:rsidRPr="00301029">
              <w:rPr>
                <w:b/>
                <w:sz w:val="20"/>
                <w:szCs w:val="20"/>
              </w:rPr>
              <w:t>Dates of sampling (Month/Year)</w:t>
            </w:r>
          </w:p>
        </w:tc>
        <w:tc>
          <w:tcPr>
            <w:tcW w:w="1440" w:type="dxa"/>
            <w:tcBorders>
              <w:top w:val="single" w:sz="12" w:space="0" w:color="auto"/>
              <w:left w:val="single" w:sz="6" w:space="0" w:color="auto"/>
              <w:bottom w:val="single" w:sz="12" w:space="0" w:color="auto"/>
              <w:right w:val="single" w:sz="6" w:space="0" w:color="auto"/>
            </w:tcBorders>
            <w:shd w:val="clear" w:color="auto" w:fill="E1E9F3"/>
            <w:vAlign w:val="center"/>
          </w:tcPr>
          <w:p w14:paraId="357B6100" w14:textId="77777777" w:rsidR="00242285" w:rsidRPr="00301029" w:rsidRDefault="00242285" w:rsidP="006436D8">
            <w:pPr>
              <w:rPr>
                <w:b/>
                <w:sz w:val="20"/>
                <w:szCs w:val="20"/>
              </w:rPr>
            </w:pPr>
            <w:r w:rsidRPr="00301029">
              <w:rPr>
                <w:b/>
                <w:sz w:val="20"/>
                <w:szCs w:val="20"/>
              </w:rPr>
              <w:t>AL Exceeded Y/N</w:t>
            </w:r>
          </w:p>
        </w:tc>
        <w:tc>
          <w:tcPr>
            <w:tcW w:w="1080" w:type="dxa"/>
            <w:tcBorders>
              <w:top w:val="single" w:sz="12" w:space="0" w:color="auto"/>
              <w:left w:val="single" w:sz="6" w:space="0" w:color="auto"/>
              <w:bottom w:val="single" w:sz="12" w:space="0" w:color="auto"/>
              <w:right w:val="single" w:sz="6" w:space="0" w:color="auto"/>
            </w:tcBorders>
            <w:shd w:val="clear" w:color="auto" w:fill="E1E9F3"/>
            <w:vAlign w:val="center"/>
          </w:tcPr>
          <w:p w14:paraId="59451A5C" w14:textId="77777777" w:rsidR="00242285" w:rsidRPr="00301029" w:rsidRDefault="00242285" w:rsidP="006436D8">
            <w:pPr>
              <w:rPr>
                <w:b/>
                <w:sz w:val="20"/>
                <w:szCs w:val="20"/>
              </w:rPr>
            </w:pPr>
            <w:r w:rsidRPr="00301029">
              <w:rPr>
                <w:b/>
                <w:sz w:val="20"/>
                <w:szCs w:val="20"/>
              </w:rPr>
              <w:t>90th Percentile Result</w:t>
            </w:r>
          </w:p>
        </w:tc>
        <w:tc>
          <w:tcPr>
            <w:tcW w:w="2430" w:type="dxa"/>
            <w:tcBorders>
              <w:top w:val="single" w:sz="12" w:space="0" w:color="auto"/>
              <w:left w:val="single" w:sz="6" w:space="0" w:color="auto"/>
              <w:bottom w:val="single" w:sz="12" w:space="0" w:color="auto"/>
              <w:right w:val="single" w:sz="6" w:space="0" w:color="auto"/>
            </w:tcBorders>
            <w:shd w:val="clear" w:color="auto" w:fill="E1E9F3"/>
            <w:vAlign w:val="center"/>
          </w:tcPr>
          <w:p w14:paraId="4B1121B3" w14:textId="77777777" w:rsidR="00242285" w:rsidRPr="00301029" w:rsidRDefault="00242285" w:rsidP="006436D8">
            <w:pPr>
              <w:rPr>
                <w:b/>
                <w:sz w:val="20"/>
                <w:szCs w:val="20"/>
              </w:rPr>
            </w:pPr>
            <w:r w:rsidRPr="00301029">
              <w:rPr>
                <w:b/>
                <w:sz w:val="20"/>
                <w:szCs w:val="20"/>
              </w:rPr>
              <w:t>No. of sampling sites exceeding the AL</w:t>
            </w:r>
          </w:p>
        </w:tc>
        <w:tc>
          <w:tcPr>
            <w:tcW w:w="900" w:type="dxa"/>
            <w:tcBorders>
              <w:top w:val="single" w:sz="12" w:space="0" w:color="auto"/>
              <w:left w:val="single" w:sz="6" w:space="0" w:color="auto"/>
              <w:bottom w:val="single" w:sz="12" w:space="0" w:color="auto"/>
              <w:right w:val="single" w:sz="6" w:space="0" w:color="auto"/>
            </w:tcBorders>
            <w:shd w:val="clear" w:color="auto" w:fill="E1E9F3"/>
            <w:vAlign w:val="center"/>
          </w:tcPr>
          <w:p w14:paraId="10965F55" w14:textId="77777777" w:rsidR="00242285" w:rsidRPr="00301029" w:rsidRDefault="00242285" w:rsidP="006436D8">
            <w:pPr>
              <w:rPr>
                <w:b/>
                <w:sz w:val="20"/>
                <w:szCs w:val="20"/>
              </w:rPr>
            </w:pPr>
            <w:r w:rsidRPr="00301029">
              <w:rPr>
                <w:b/>
                <w:sz w:val="20"/>
                <w:szCs w:val="20"/>
              </w:rPr>
              <w:t>MCLG</w:t>
            </w:r>
          </w:p>
        </w:tc>
        <w:tc>
          <w:tcPr>
            <w:tcW w:w="1170" w:type="dxa"/>
            <w:tcBorders>
              <w:top w:val="single" w:sz="12" w:space="0" w:color="auto"/>
              <w:left w:val="single" w:sz="6" w:space="0" w:color="auto"/>
              <w:bottom w:val="single" w:sz="12" w:space="0" w:color="auto"/>
              <w:right w:val="single" w:sz="6" w:space="0" w:color="auto"/>
            </w:tcBorders>
            <w:shd w:val="clear" w:color="auto" w:fill="E1E9F3"/>
            <w:vAlign w:val="center"/>
          </w:tcPr>
          <w:p w14:paraId="73D3FFA4" w14:textId="77777777" w:rsidR="00242285" w:rsidRPr="00301029" w:rsidRDefault="00242285" w:rsidP="006436D8">
            <w:pPr>
              <w:rPr>
                <w:b/>
                <w:sz w:val="20"/>
                <w:szCs w:val="20"/>
              </w:rPr>
            </w:pPr>
            <w:r w:rsidRPr="00301029">
              <w:rPr>
                <w:b/>
                <w:sz w:val="20"/>
                <w:szCs w:val="20"/>
              </w:rPr>
              <w:t>AL (Action Level)</w:t>
            </w:r>
          </w:p>
        </w:tc>
        <w:tc>
          <w:tcPr>
            <w:tcW w:w="3420" w:type="dxa"/>
            <w:tcBorders>
              <w:top w:val="single" w:sz="12" w:space="0" w:color="auto"/>
              <w:left w:val="single" w:sz="6" w:space="0" w:color="auto"/>
              <w:bottom w:val="single" w:sz="12" w:space="0" w:color="auto"/>
              <w:right w:val="single" w:sz="12" w:space="0" w:color="auto"/>
            </w:tcBorders>
            <w:shd w:val="clear" w:color="auto" w:fill="E1E9F3"/>
            <w:vAlign w:val="center"/>
          </w:tcPr>
          <w:p w14:paraId="27032686" w14:textId="77777777" w:rsidR="00242285" w:rsidRPr="00301029" w:rsidRDefault="00242285" w:rsidP="006436D8">
            <w:pPr>
              <w:rPr>
                <w:b/>
                <w:sz w:val="20"/>
                <w:szCs w:val="20"/>
              </w:rPr>
            </w:pPr>
            <w:r w:rsidRPr="00301029">
              <w:rPr>
                <w:b/>
                <w:sz w:val="20"/>
                <w:szCs w:val="20"/>
              </w:rPr>
              <w:t>Likely Source of Contamination</w:t>
            </w:r>
          </w:p>
        </w:tc>
      </w:tr>
      <w:tr w:rsidR="00FF7AA9" w:rsidRPr="00301029" w14:paraId="51FCFC1F" w14:textId="77777777" w:rsidTr="00FF7AA9">
        <w:trPr>
          <w:cantSplit/>
          <w:trHeight w:val="594"/>
          <w:jc w:val="center"/>
        </w:trPr>
        <w:tc>
          <w:tcPr>
            <w:tcW w:w="1515" w:type="dxa"/>
            <w:tcBorders>
              <w:top w:val="single" w:sz="12" w:space="0" w:color="auto"/>
              <w:left w:val="single" w:sz="12" w:space="0" w:color="auto"/>
              <w:bottom w:val="single" w:sz="6" w:space="0" w:color="auto"/>
              <w:right w:val="single" w:sz="6" w:space="0" w:color="auto"/>
            </w:tcBorders>
            <w:vAlign w:val="center"/>
          </w:tcPr>
          <w:p w14:paraId="245A3560" w14:textId="3A440573" w:rsidR="00242285" w:rsidRPr="00301029" w:rsidRDefault="00242285" w:rsidP="00CB702F">
            <w:pPr>
              <w:rPr>
                <w:sz w:val="20"/>
                <w:szCs w:val="20"/>
              </w:rPr>
            </w:pPr>
            <w:r w:rsidRPr="00301029">
              <w:rPr>
                <w:sz w:val="20"/>
                <w:szCs w:val="20"/>
              </w:rPr>
              <w:t>Copper (tap water)(ppm)</w:t>
            </w:r>
          </w:p>
        </w:tc>
        <w:tc>
          <w:tcPr>
            <w:tcW w:w="1440" w:type="dxa"/>
            <w:tcBorders>
              <w:top w:val="single" w:sz="12" w:space="0" w:color="auto"/>
              <w:left w:val="single" w:sz="6" w:space="0" w:color="auto"/>
              <w:bottom w:val="single" w:sz="6" w:space="0" w:color="auto"/>
              <w:right w:val="single" w:sz="6" w:space="0" w:color="auto"/>
            </w:tcBorders>
            <w:vAlign w:val="center"/>
          </w:tcPr>
          <w:p w14:paraId="021BB57A" w14:textId="77777777" w:rsidR="000D3F21" w:rsidRPr="00301029" w:rsidRDefault="000D3F21" w:rsidP="00CB702F">
            <w:pPr>
              <w:rPr>
                <w:sz w:val="20"/>
                <w:szCs w:val="20"/>
              </w:rPr>
            </w:pPr>
            <w:r w:rsidRPr="00301029">
              <w:rPr>
                <w:sz w:val="20"/>
                <w:szCs w:val="20"/>
              </w:rPr>
              <w:t>01/18</w:t>
            </w:r>
            <w:r w:rsidR="00242285" w:rsidRPr="00301029">
              <w:rPr>
                <w:sz w:val="20"/>
                <w:szCs w:val="20"/>
              </w:rPr>
              <w:t>-06/18</w:t>
            </w:r>
          </w:p>
          <w:p w14:paraId="2A409150" w14:textId="088C1C06" w:rsidR="00242285" w:rsidRPr="00301029" w:rsidRDefault="00242285" w:rsidP="00CB702F">
            <w:pPr>
              <w:rPr>
                <w:sz w:val="20"/>
                <w:szCs w:val="20"/>
              </w:rPr>
            </w:pPr>
            <w:r w:rsidRPr="00301029">
              <w:rPr>
                <w:sz w:val="20"/>
                <w:szCs w:val="20"/>
              </w:rPr>
              <w:t>07/18–12/18</w:t>
            </w:r>
          </w:p>
        </w:tc>
        <w:tc>
          <w:tcPr>
            <w:tcW w:w="1440" w:type="dxa"/>
            <w:tcBorders>
              <w:top w:val="single" w:sz="12" w:space="0" w:color="auto"/>
              <w:left w:val="single" w:sz="6" w:space="0" w:color="auto"/>
              <w:bottom w:val="single" w:sz="6" w:space="0" w:color="auto"/>
              <w:right w:val="single" w:sz="6" w:space="0" w:color="auto"/>
            </w:tcBorders>
            <w:vAlign w:val="center"/>
          </w:tcPr>
          <w:p w14:paraId="0A138434" w14:textId="77777777" w:rsidR="00242285" w:rsidRPr="00301029" w:rsidRDefault="00242285" w:rsidP="00CB702F">
            <w:pPr>
              <w:rPr>
                <w:b/>
                <w:sz w:val="20"/>
                <w:szCs w:val="20"/>
              </w:rPr>
            </w:pPr>
            <w:r w:rsidRPr="00301029">
              <w:rPr>
                <w:sz w:val="20"/>
                <w:szCs w:val="20"/>
              </w:rPr>
              <w:t>N</w:t>
            </w:r>
          </w:p>
        </w:tc>
        <w:tc>
          <w:tcPr>
            <w:tcW w:w="1080" w:type="dxa"/>
            <w:tcBorders>
              <w:top w:val="single" w:sz="12" w:space="0" w:color="auto"/>
              <w:left w:val="single" w:sz="6" w:space="0" w:color="auto"/>
              <w:bottom w:val="single" w:sz="6" w:space="0" w:color="auto"/>
              <w:right w:val="single" w:sz="6" w:space="0" w:color="auto"/>
            </w:tcBorders>
            <w:vAlign w:val="center"/>
          </w:tcPr>
          <w:p w14:paraId="29C38613" w14:textId="77777777" w:rsidR="00242285" w:rsidRPr="00301029" w:rsidRDefault="00242285" w:rsidP="00CB702F">
            <w:pPr>
              <w:rPr>
                <w:sz w:val="20"/>
                <w:szCs w:val="20"/>
              </w:rPr>
            </w:pPr>
            <w:r w:rsidRPr="00301029">
              <w:rPr>
                <w:sz w:val="20"/>
                <w:szCs w:val="20"/>
              </w:rPr>
              <w:t>0.213</w:t>
            </w:r>
          </w:p>
          <w:p w14:paraId="4CFB4FCF" w14:textId="77777777" w:rsidR="00242285" w:rsidRPr="00301029" w:rsidRDefault="00242285" w:rsidP="00CB702F">
            <w:pPr>
              <w:rPr>
                <w:sz w:val="20"/>
                <w:szCs w:val="20"/>
              </w:rPr>
            </w:pPr>
            <w:r w:rsidRPr="00301029">
              <w:rPr>
                <w:sz w:val="20"/>
                <w:szCs w:val="20"/>
              </w:rPr>
              <w:t>0.22</w:t>
            </w:r>
          </w:p>
        </w:tc>
        <w:tc>
          <w:tcPr>
            <w:tcW w:w="2430" w:type="dxa"/>
            <w:tcBorders>
              <w:top w:val="single" w:sz="12" w:space="0" w:color="auto"/>
              <w:left w:val="single" w:sz="6" w:space="0" w:color="auto"/>
              <w:bottom w:val="single" w:sz="6" w:space="0" w:color="auto"/>
              <w:right w:val="single" w:sz="6" w:space="0" w:color="auto"/>
            </w:tcBorders>
            <w:vAlign w:val="center"/>
          </w:tcPr>
          <w:p w14:paraId="603187EC" w14:textId="77777777" w:rsidR="00242285" w:rsidRPr="00301029" w:rsidRDefault="00242285" w:rsidP="00CB702F">
            <w:pPr>
              <w:rPr>
                <w:sz w:val="20"/>
                <w:szCs w:val="20"/>
              </w:rPr>
            </w:pPr>
            <w:r w:rsidRPr="00301029">
              <w:rPr>
                <w:sz w:val="20"/>
                <w:szCs w:val="20"/>
              </w:rPr>
              <w:t>0</w:t>
            </w:r>
          </w:p>
        </w:tc>
        <w:tc>
          <w:tcPr>
            <w:tcW w:w="900" w:type="dxa"/>
            <w:tcBorders>
              <w:top w:val="single" w:sz="12" w:space="0" w:color="auto"/>
              <w:left w:val="single" w:sz="6" w:space="0" w:color="auto"/>
              <w:bottom w:val="single" w:sz="6" w:space="0" w:color="auto"/>
              <w:right w:val="single" w:sz="6" w:space="0" w:color="auto"/>
            </w:tcBorders>
            <w:vAlign w:val="center"/>
          </w:tcPr>
          <w:p w14:paraId="67384CC3" w14:textId="77777777" w:rsidR="00242285" w:rsidRPr="00301029" w:rsidRDefault="00242285" w:rsidP="00CB702F">
            <w:pPr>
              <w:rPr>
                <w:sz w:val="20"/>
                <w:szCs w:val="20"/>
              </w:rPr>
            </w:pPr>
            <w:r w:rsidRPr="00301029">
              <w:rPr>
                <w:sz w:val="20"/>
                <w:szCs w:val="20"/>
              </w:rPr>
              <w:t>1.3</w:t>
            </w:r>
          </w:p>
        </w:tc>
        <w:tc>
          <w:tcPr>
            <w:tcW w:w="1170" w:type="dxa"/>
            <w:tcBorders>
              <w:top w:val="single" w:sz="12" w:space="0" w:color="auto"/>
              <w:left w:val="single" w:sz="6" w:space="0" w:color="auto"/>
              <w:bottom w:val="single" w:sz="6" w:space="0" w:color="auto"/>
              <w:right w:val="single" w:sz="6" w:space="0" w:color="auto"/>
            </w:tcBorders>
            <w:vAlign w:val="center"/>
          </w:tcPr>
          <w:p w14:paraId="75E5C17C" w14:textId="77777777" w:rsidR="00242285" w:rsidRPr="00301029" w:rsidRDefault="00242285" w:rsidP="00CB702F">
            <w:pPr>
              <w:rPr>
                <w:sz w:val="20"/>
                <w:szCs w:val="20"/>
              </w:rPr>
            </w:pPr>
            <w:r w:rsidRPr="00301029">
              <w:rPr>
                <w:sz w:val="20"/>
                <w:szCs w:val="20"/>
              </w:rPr>
              <w:t>1.3</w:t>
            </w:r>
          </w:p>
        </w:tc>
        <w:tc>
          <w:tcPr>
            <w:tcW w:w="3420" w:type="dxa"/>
            <w:tcBorders>
              <w:top w:val="single" w:sz="12" w:space="0" w:color="auto"/>
              <w:left w:val="single" w:sz="6" w:space="0" w:color="auto"/>
              <w:bottom w:val="single" w:sz="6" w:space="0" w:color="auto"/>
              <w:right w:val="single" w:sz="12" w:space="0" w:color="auto"/>
            </w:tcBorders>
            <w:vAlign w:val="center"/>
          </w:tcPr>
          <w:p w14:paraId="0A3C9A6D" w14:textId="77777777" w:rsidR="00242285" w:rsidRPr="00301029" w:rsidRDefault="00242285" w:rsidP="00CB702F">
            <w:pPr>
              <w:rPr>
                <w:sz w:val="20"/>
                <w:szCs w:val="20"/>
              </w:rPr>
            </w:pPr>
            <w:r w:rsidRPr="00301029">
              <w:rPr>
                <w:sz w:val="20"/>
                <w:szCs w:val="20"/>
              </w:rPr>
              <w:t>Corrosion of household plumbing systems; erosion of natural deposits; leaching from wood preservatives.</w:t>
            </w:r>
          </w:p>
        </w:tc>
      </w:tr>
      <w:tr w:rsidR="00FF7AA9" w:rsidRPr="00301029" w14:paraId="6404D730" w14:textId="77777777" w:rsidTr="00FF7AA9">
        <w:trPr>
          <w:cantSplit/>
          <w:trHeight w:val="608"/>
          <w:jc w:val="center"/>
        </w:trPr>
        <w:tc>
          <w:tcPr>
            <w:tcW w:w="1515" w:type="dxa"/>
            <w:tcBorders>
              <w:top w:val="single" w:sz="6" w:space="0" w:color="auto"/>
              <w:left w:val="single" w:sz="12" w:space="0" w:color="auto"/>
              <w:bottom w:val="single" w:sz="12" w:space="0" w:color="auto"/>
              <w:right w:val="single" w:sz="6" w:space="0" w:color="auto"/>
            </w:tcBorders>
            <w:vAlign w:val="center"/>
          </w:tcPr>
          <w:p w14:paraId="716117C3" w14:textId="1437C317" w:rsidR="00242285" w:rsidRPr="00301029" w:rsidRDefault="000D3F21" w:rsidP="00CB702F">
            <w:pPr>
              <w:rPr>
                <w:sz w:val="20"/>
                <w:szCs w:val="20"/>
              </w:rPr>
            </w:pPr>
            <w:r w:rsidRPr="00301029">
              <w:rPr>
                <w:sz w:val="20"/>
                <w:szCs w:val="20"/>
              </w:rPr>
              <w:t>Lead (tap water)</w:t>
            </w:r>
            <w:r w:rsidR="00242285" w:rsidRPr="00301029">
              <w:rPr>
                <w:sz w:val="20"/>
                <w:szCs w:val="20"/>
              </w:rPr>
              <w:t>(ppb)</w:t>
            </w:r>
          </w:p>
        </w:tc>
        <w:tc>
          <w:tcPr>
            <w:tcW w:w="1440" w:type="dxa"/>
            <w:tcBorders>
              <w:top w:val="single" w:sz="6" w:space="0" w:color="auto"/>
              <w:left w:val="single" w:sz="6" w:space="0" w:color="auto"/>
              <w:bottom w:val="single" w:sz="12" w:space="0" w:color="auto"/>
              <w:right w:val="single" w:sz="6" w:space="0" w:color="auto"/>
            </w:tcBorders>
            <w:vAlign w:val="center"/>
          </w:tcPr>
          <w:p w14:paraId="34D98043" w14:textId="77777777" w:rsidR="00242285" w:rsidRPr="00301029" w:rsidRDefault="00242285" w:rsidP="00CB702F">
            <w:pPr>
              <w:rPr>
                <w:sz w:val="20"/>
                <w:szCs w:val="20"/>
              </w:rPr>
            </w:pPr>
            <w:r w:rsidRPr="00301029">
              <w:rPr>
                <w:sz w:val="20"/>
                <w:szCs w:val="20"/>
              </w:rPr>
              <w:t>01/18 - 06/18</w:t>
            </w:r>
          </w:p>
          <w:p w14:paraId="171A5DE3" w14:textId="77777777" w:rsidR="00242285" w:rsidRPr="00301029" w:rsidRDefault="00242285" w:rsidP="00CB702F">
            <w:pPr>
              <w:rPr>
                <w:sz w:val="20"/>
                <w:szCs w:val="20"/>
              </w:rPr>
            </w:pPr>
            <w:r w:rsidRPr="00301029">
              <w:rPr>
                <w:sz w:val="20"/>
                <w:szCs w:val="20"/>
              </w:rPr>
              <w:t>07/18 – 12/18</w:t>
            </w:r>
          </w:p>
        </w:tc>
        <w:tc>
          <w:tcPr>
            <w:tcW w:w="1440" w:type="dxa"/>
            <w:tcBorders>
              <w:top w:val="single" w:sz="6" w:space="0" w:color="auto"/>
              <w:left w:val="single" w:sz="6" w:space="0" w:color="auto"/>
              <w:bottom w:val="single" w:sz="12" w:space="0" w:color="auto"/>
              <w:right w:val="single" w:sz="6" w:space="0" w:color="auto"/>
            </w:tcBorders>
            <w:vAlign w:val="center"/>
          </w:tcPr>
          <w:p w14:paraId="6990953E" w14:textId="77777777" w:rsidR="00242285" w:rsidRPr="00301029" w:rsidRDefault="00242285" w:rsidP="00CB702F">
            <w:pPr>
              <w:rPr>
                <w:b/>
                <w:sz w:val="20"/>
                <w:szCs w:val="20"/>
              </w:rPr>
            </w:pPr>
            <w:r w:rsidRPr="00301029">
              <w:rPr>
                <w:sz w:val="20"/>
                <w:szCs w:val="20"/>
              </w:rPr>
              <w:t>N</w:t>
            </w:r>
          </w:p>
        </w:tc>
        <w:tc>
          <w:tcPr>
            <w:tcW w:w="1080" w:type="dxa"/>
            <w:tcBorders>
              <w:top w:val="single" w:sz="6" w:space="0" w:color="auto"/>
              <w:left w:val="single" w:sz="6" w:space="0" w:color="auto"/>
              <w:bottom w:val="single" w:sz="12" w:space="0" w:color="auto"/>
              <w:right w:val="single" w:sz="6" w:space="0" w:color="auto"/>
            </w:tcBorders>
            <w:vAlign w:val="center"/>
          </w:tcPr>
          <w:p w14:paraId="0CD4CF78" w14:textId="77777777" w:rsidR="00242285" w:rsidRPr="00301029" w:rsidRDefault="00242285" w:rsidP="00CB702F">
            <w:pPr>
              <w:rPr>
                <w:sz w:val="20"/>
                <w:szCs w:val="20"/>
              </w:rPr>
            </w:pPr>
            <w:r w:rsidRPr="00301029">
              <w:rPr>
                <w:sz w:val="20"/>
                <w:szCs w:val="20"/>
              </w:rPr>
              <w:t>2.3</w:t>
            </w:r>
          </w:p>
          <w:p w14:paraId="26128774" w14:textId="7C0DABA2" w:rsidR="00242285" w:rsidRPr="00301029" w:rsidRDefault="00242285" w:rsidP="00CB702F">
            <w:pPr>
              <w:rPr>
                <w:sz w:val="20"/>
                <w:szCs w:val="20"/>
              </w:rPr>
            </w:pPr>
            <w:r w:rsidRPr="00301029">
              <w:rPr>
                <w:sz w:val="20"/>
                <w:szCs w:val="20"/>
              </w:rPr>
              <w:t>4.2</w:t>
            </w:r>
          </w:p>
        </w:tc>
        <w:tc>
          <w:tcPr>
            <w:tcW w:w="2430" w:type="dxa"/>
            <w:tcBorders>
              <w:top w:val="single" w:sz="6" w:space="0" w:color="auto"/>
              <w:left w:val="single" w:sz="6" w:space="0" w:color="auto"/>
              <w:bottom w:val="single" w:sz="12" w:space="0" w:color="auto"/>
              <w:right w:val="single" w:sz="6" w:space="0" w:color="auto"/>
            </w:tcBorders>
            <w:vAlign w:val="center"/>
          </w:tcPr>
          <w:p w14:paraId="2FE323C4" w14:textId="77777777" w:rsidR="00242285" w:rsidRPr="00301029" w:rsidRDefault="00242285" w:rsidP="00CB702F">
            <w:pPr>
              <w:rPr>
                <w:sz w:val="20"/>
                <w:szCs w:val="20"/>
              </w:rPr>
            </w:pPr>
            <w:r w:rsidRPr="00301029">
              <w:rPr>
                <w:sz w:val="20"/>
                <w:szCs w:val="20"/>
              </w:rPr>
              <w:t>0</w:t>
            </w:r>
          </w:p>
        </w:tc>
        <w:tc>
          <w:tcPr>
            <w:tcW w:w="900" w:type="dxa"/>
            <w:tcBorders>
              <w:top w:val="single" w:sz="6" w:space="0" w:color="auto"/>
              <w:left w:val="single" w:sz="6" w:space="0" w:color="auto"/>
              <w:bottom w:val="single" w:sz="12" w:space="0" w:color="auto"/>
              <w:right w:val="single" w:sz="6" w:space="0" w:color="auto"/>
            </w:tcBorders>
            <w:vAlign w:val="center"/>
          </w:tcPr>
          <w:p w14:paraId="37DFD9A4" w14:textId="77777777" w:rsidR="00242285" w:rsidRPr="00301029" w:rsidRDefault="00242285" w:rsidP="00CB702F">
            <w:pPr>
              <w:rPr>
                <w:sz w:val="20"/>
                <w:szCs w:val="20"/>
              </w:rPr>
            </w:pPr>
            <w:r w:rsidRPr="00301029">
              <w:rPr>
                <w:sz w:val="20"/>
                <w:szCs w:val="20"/>
              </w:rPr>
              <w:t>0</w:t>
            </w:r>
          </w:p>
        </w:tc>
        <w:tc>
          <w:tcPr>
            <w:tcW w:w="1170" w:type="dxa"/>
            <w:tcBorders>
              <w:top w:val="single" w:sz="6" w:space="0" w:color="auto"/>
              <w:left w:val="single" w:sz="6" w:space="0" w:color="auto"/>
              <w:bottom w:val="single" w:sz="12" w:space="0" w:color="auto"/>
              <w:right w:val="single" w:sz="6" w:space="0" w:color="auto"/>
            </w:tcBorders>
            <w:vAlign w:val="center"/>
          </w:tcPr>
          <w:p w14:paraId="21AD2E57" w14:textId="77777777" w:rsidR="00242285" w:rsidRPr="00301029" w:rsidRDefault="00242285" w:rsidP="00CB702F">
            <w:pPr>
              <w:rPr>
                <w:sz w:val="20"/>
                <w:szCs w:val="20"/>
              </w:rPr>
            </w:pPr>
            <w:r w:rsidRPr="00301029">
              <w:rPr>
                <w:sz w:val="20"/>
                <w:szCs w:val="20"/>
              </w:rPr>
              <w:t>15</w:t>
            </w:r>
          </w:p>
        </w:tc>
        <w:tc>
          <w:tcPr>
            <w:tcW w:w="3420" w:type="dxa"/>
            <w:tcBorders>
              <w:top w:val="single" w:sz="6" w:space="0" w:color="auto"/>
              <w:left w:val="single" w:sz="6" w:space="0" w:color="auto"/>
              <w:bottom w:val="single" w:sz="12" w:space="0" w:color="auto"/>
              <w:right w:val="single" w:sz="12" w:space="0" w:color="auto"/>
            </w:tcBorders>
            <w:vAlign w:val="center"/>
          </w:tcPr>
          <w:p w14:paraId="0BD77735" w14:textId="77777777" w:rsidR="00242285" w:rsidRPr="00301029" w:rsidRDefault="00242285" w:rsidP="00CB702F">
            <w:pPr>
              <w:rPr>
                <w:sz w:val="20"/>
                <w:szCs w:val="20"/>
              </w:rPr>
            </w:pPr>
            <w:r w:rsidRPr="00301029">
              <w:rPr>
                <w:sz w:val="20"/>
                <w:szCs w:val="20"/>
              </w:rPr>
              <w:t>Corrosion of household plumbing systems, erosion of natural deposits.</w:t>
            </w:r>
          </w:p>
        </w:tc>
      </w:tr>
    </w:tbl>
    <w:p w14:paraId="6EFF1E29" w14:textId="55DBE009" w:rsidR="00D370EE" w:rsidRPr="00CB702F" w:rsidRDefault="00242285" w:rsidP="00CB702F">
      <w:r w:rsidRPr="00CB702F">
        <w:t>The state allows us to monitor for some contaminants less than once per year because the concentrations of these contaminants do not change frequently.  Some of our data, though representative, are more than one year old.  We have learned through our monitoring and testing that some constituents have been detected.</w:t>
      </w:r>
    </w:p>
    <w:p w14:paraId="4C34FB23" w14:textId="77777777" w:rsidR="004A71E7" w:rsidRPr="007532C7" w:rsidRDefault="004A71E7" w:rsidP="00423142">
      <w:pPr>
        <w:pStyle w:val="Heading1"/>
      </w:pPr>
      <w:r w:rsidRPr="007532C7">
        <w:t>CITY OF LAKE WORTH SERVICE AREA</w:t>
      </w:r>
    </w:p>
    <w:p w14:paraId="27934B74" w14:textId="77777777" w:rsidR="004A71E7" w:rsidRPr="00CB702F" w:rsidRDefault="004A71E7" w:rsidP="00CB702F">
      <w:r w:rsidRPr="00CB702F">
        <w:rPr>
          <w:color w:val="000000"/>
        </w:rPr>
        <w:lastRenderedPageBreak/>
        <w:t xml:space="preserve">Our water service area includes </w:t>
      </w:r>
      <w:r w:rsidR="008C7965" w:rsidRPr="00CB702F">
        <w:rPr>
          <w:color w:val="000000"/>
        </w:rPr>
        <w:t>the areas shown below</w:t>
      </w:r>
      <w:r w:rsidRPr="00CB702F">
        <w:rPr>
          <w:color w:val="000000"/>
        </w:rPr>
        <w:t>. This includes all residents within the city limits of Lake Worth and outside the City limits generally between Congress and Interstate 95, from 10</w:t>
      </w:r>
      <w:r w:rsidRPr="00CB702F">
        <w:rPr>
          <w:color w:val="000000"/>
          <w:vertAlign w:val="superscript"/>
        </w:rPr>
        <w:t>th</w:t>
      </w:r>
      <w:r w:rsidRPr="00CB702F">
        <w:rPr>
          <w:color w:val="000000"/>
        </w:rPr>
        <w:t xml:space="preserve"> Avenue North south to Hypoluxo Road.</w:t>
      </w:r>
    </w:p>
    <w:p w14:paraId="58C25D88" w14:textId="77777777" w:rsidR="008C7965" w:rsidRPr="00CB702F" w:rsidRDefault="004A71E7" w:rsidP="00CB702F">
      <w:r w:rsidRPr="00CB702F">
        <w:rPr>
          <w:noProof/>
        </w:rPr>
        <w:drawing>
          <wp:inline distT="0" distB="0" distL="0" distR="0" wp14:anchorId="5D35E335" wp14:editId="41105212">
            <wp:extent cx="2766981" cy="3578772"/>
            <wp:effectExtent l="0" t="0" r="0" b="3175"/>
            <wp:docPr id="8" name="Picture 8" descr="Lake Worth Drinking Water Service Area Map&#10;" title="Lake Worth Drinking Water Service Are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7229" cy="3592027"/>
                    </a:xfrm>
                    <a:prstGeom prst="rect">
                      <a:avLst/>
                    </a:prstGeom>
                    <a:noFill/>
                  </pic:spPr>
                </pic:pic>
              </a:graphicData>
            </a:graphic>
          </wp:inline>
        </w:drawing>
      </w:r>
    </w:p>
    <w:sectPr w:rsidR="008C7965" w:rsidRPr="00CB702F" w:rsidSect="001A088B">
      <w:headerReference w:type="default" r:id="rId13"/>
      <w:type w:val="continuous"/>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E35F7" w14:textId="77777777" w:rsidR="00B65874" w:rsidRDefault="00B65874" w:rsidP="00B65874">
      <w:r>
        <w:separator/>
      </w:r>
    </w:p>
  </w:endnote>
  <w:endnote w:type="continuationSeparator" w:id="0">
    <w:p w14:paraId="1DD9B8E6" w14:textId="77777777" w:rsidR="00B65874" w:rsidRDefault="00B65874" w:rsidP="00B6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812DD" w14:textId="77777777" w:rsidR="00B65874" w:rsidRDefault="00B65874" w:rsidP="00B65874">
      <w:r>
        <w:separator/>
      </w:r>
    </w:p>
  </w:footnote>
  <w:footnote w:type="continuationSeparator" w:id="0">
    <w:p w14:paraId="2728B614" w14:textId="77777777" w:rsidR="00B65874" w:rsidRDefault="00B65874" w:rsidP="00B65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7F654" w14:textId="77777777" w:rsidR="00B65874" w:rsidRDefault="00B65874" w:rsidP="00B65874">
    <w:pP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30F8"/>
    <w:multiLevelType w:val="hybridMultilevel"/>
    <w:tmpl w:val="9C2A6CF4"/>
    <w:lvl w:ilvl="0" w:tplc="08924B10">
      <w:start w:val="1"/>
      <w:numFmt w:val="bullet"/>
      <w:pStyle w:val="List2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7783A"/>
    <w:multiLevelType w:val="hybridMultilevel"/>
    <w:tmpl w:val="43B83908"/>
    <w:lvl w:ilvl="0" w:tplc="0409000F">
      <w:start w:val="1"/>
      <w:numFmt w:val="decimal"/>
      <w:lvlText w:val="%1."/>
      <w:lvlJc w:val="left"/>
      <w:pPr>
        <w:ind w:left="2232" w:hanging="360"/>
      </w:pPr>
    </w:lvl>
    <w:lvl w:ilvl="1" w:tplc="04090019">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2" w15:restartNumberingAfterBreak="0">
    <w:nsid w:val="1482775B"/>
    <w:multiLevelType w:val="multilevel"/>
    <w:tmpl w:val="264447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30A6086"/>
    <w:multiLevelType w:val="hybridMultilevel"/>
    <w:tmpl w:val="58262D68"/>
    <w:lvl w:ilvl="0" w:tplc="C868B55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B86A29"/>
    <w:multiLevelType w:val="hybridMultilevel"/>
    <w:tmpl w:val="FE84DA06"/>
    <w:lvl w:ilvl="0" w:tplc="1E3642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0"/>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874"/>
    <w:rsid w:val="00020BEF"/>
    <w:rsid w:val="000C2B82"/>
    <w:rsid w:val="000D3F21"/>
    <w:rsid w:val="001A088B"/>
    <w:rsid w:val="001F1724"/>
    <w:rsid w:val="00241323"/>
    <w:rsid w:val="00242285"/>
    <w:rsid w:val="00291AC7"/>
    <w:rsid w:val="00301029"/>
    <w:rsid w:val="00361AB9"/>
    <w:rsid w:val="003C0FBF"/>
    <w:rsid w:val="00423142"/>
    <w:rsid w:val="004A71E7"/>
    <w:rsid w:val="0050118B"/>
    <w:rsid w:val="00546BB4"/>
    <w:rsid w:val="005523A1"/>
    <w:rsid w:val="00585C2C"/>
    <w:rsid w:val="00604F93"/>
    <w:rsid w:val="006436D8"/>
    <w:rsid w:val="00652815"/>
    <w:rsid w:val="00725799"/>
    <w:rsid w:val="007532C7"/>
    <w:rsid w:val="007D23F4"/>
    <w:rsid w:val="007F48C2"/>
    <w:rsid w:val="008250C4"/>
    <w:rsid w:val="0084663D"/>
    <w:rsid w:val="008620F3"/>
    <w:rsid w:val="008B3366"/>
    <w:rsid w:val="008C7965"/>
    <w:rsid w:val="00951490"/>
    <w:rsid w:val="009D696C"/>
    <w:rsid w:val="00A47252"/>
    <w:rsid w:val="00A76347"/>
    <w:rsid w:val="00B63D7A"/>
    <w:rsid w:val="00B65874"/>
    <w:rsid w:val="00CB702F"/>
    <w:rsid w:val="00D15274"/>
    <w:rsid w:val="00D370EE"/>
    <w:rsid w:val="00D87303"/>
    <w:rsid w:val="00DC3FF9"/>
    <w:rsid w:val="00EB51FB"/>
    <w:rsid w:val="00F76AB5"/>
    <w:rsid w:val="00F825A8"/>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B497D4"/>
  <w15:chartTrackingRefBased/>
  <w15:docId w15:val="{15BB9F8A-8013-4290-B72F-12DEDD1D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323"/>
    <w:pPr>
      <w:widowControl w:val="0"/>
    </w:pPr>
    <w:rPr>
      <w:rFonts w:ascii="Times New Roman" w:hAnsi="Times New Roman"/>
      <w:sz w:val="24"/>
    </w:rPr>
  </w:style>
  <w:style w:type="paragraph" w:styleId="Heading1">
    <w:name w:val="heading 1"/>
    <w:basedOn w:val="Normal"/>
    <w:next w:val="Normal"/>
    <w:link w:val="Heading1Char"/>
    <w:uiPriority w:val="9"/>
    <w:qFormat/>
    <w:rsid w:val="00241323"/>
    <w:pPr>
      <w:pBdr>
        <w:bottom w:val="single" w:sz="4" w:space="1" w:color="595959" w:themeColor="text1" w:themeTint="A6"/>
      </w:pBdr>
      <w:spacing w:before="240" w:after="24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8250C4"/>
    <w:pPr>
      <w:keepNext/>
      <w:keepLines/>
      <w:spacing w:before="360" w:after="240"/>
      <w:outlineLvl w:val="1"/>
    </w:pPr>
    <w:rPr>
      <w:rFonts w:eastAsiaTheme="majorEastAsia" w:cstheme="majorBidi"/>
      <w:bCs/>
      <w:smallCaps/>
      <w:color w:val="000000" w:themeColor="text1"/>
      <w:sz w:val="28"/>
      <w:szCs w:val="28"/>
    </w:rPr>
  </w:style>
  <w:style w:type="paragraph" w:styleId="Heading3">
    <w:name w:val="heading 3"/>
    <w:basedOn w:val="Normal"/>
    <w:next w:val="Normal"/>
    <w:link w:val="Heading3Char"/>
    <w:uiPriority w:val="9"/>
    <w:unhideWhenUsed/>
    <w:qFormat/>
    <w:rsid w:val="00B63D7A"/>
    <w:pPr>
      <w:keepNext/>
      <w:keepLines/>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CB702F"/>
    <w:pPr>
      <w:keepNext/>
      <w:keepLines/>
      <w:numPr>
        <w:ilvl w:val="3"/>
        <w:numId w:val="3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CB702F"/>
    <w:pPr>
      <w:keepNext/>
      <w:keepLines/>
      <w:numPr>
        <w:ilvl w:val="4"/>
        <w:numId w:val="3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CB702F"/>
    <w:pPr>
      <w:keepNext/>
      <w:keepLines/>
      <w:numPr>
        <w:ilvl w:val="5"/>
        <w:numId w:val="3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CB702F"/>
    <w:pPr>
      <w:keepNext/>
      <w:keepLines/>
      <w:numPr>
        <w:ilvl w:val="6"/>
        <w:numId w:val="3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B702F"/>
    <w:pPr>
      <w:keepNext/>
      <w:keepLines/>
      <w:numPr>
        <w:ilvl w:val="7"/>
        <w:numId w:val="3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B702F"/>
    <w:pPr>
      <w:keepNext/>
      <w:keepLines/>
      <w:numPr>
        <w:ilvl w:val="8"/>
        <w:numId w:val="3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874"/>
    <w:pPr>
      <w:tabs>
        <w:tab w:val="center" w:pos="4680"/>
        <w:tab w:val="right" w:pos="9360"/>
      </w:tabs>
    </w:pPr>
  </w:style>
  <w:style w:type="character" w:customStyle="1" w:styleId="HeaderChar">
    <w:name w:val="Header Char"/>
    <w:basedOn w:val="DefaultParagraphFont"/>
    <w:link w:val="Header"/>
    <w:uiPriority w:val="99"/>
    <w:rsid w:val="00B65874"/>
  </w:style>
  <w:style w:type="paragraph" w:styleId="Footer">
    <w:name w:val="footer"/>
    <w:basedOn w:val="Normal"/>
    <w:link w:val="FooterChar"/>
    <w:unhideWhenUsed/>
    <w:rsid w:val="00B65874"/>
    <w:pPr>
      <w:tabs>
        <w:tab w:val="center" w:pos="4680"/>
        <w:tab w:val="right" w:pos="9360"/>
      </w:tabs>
    </w:pPr>
  </w:style>
  <w:style w:type="character" w:customStyle="1" w:styleId="FooterChar">
    <w:name w:val="Footer Char"/>
    <w:basedOn w:val="DefaultParagraphFont"/>
    <w:link w:val="Footer"/>
    <w:uiPriority w:val="99"/>
    <w:rsid w:val="00B65874"/>
  </w:style>
  <w:style w:type="paragraph" w:styleId="Title">
    <w:name w:val="Title"/>
    <w:basedOn w:val="Normal"/>
    <w:next w:val="Normal"/>
    <w:link w:val="TitleChar"/>
    <w:uiPriority w:val="10"/>
    <w:qFormat/>
    <w:rsid w:val="00604F93"/>
    <w:pPr>
      <w:keepNext/>
      <w:spacing w:after="0" w:line="240" w:lineRule="auto"/>
      <w:contextualSpacing/>
      <w:jc w:val="center"/>
    </w:pPr>
    <w:rPr>
      <w:rFonts w:eastAsiaTheme="majorEastAsia" w:cstheme="majorBidi"/>
      <w:color w:val="000000" w:themeColor="text1"/>
      <w:sz w:val="40"/>
      <w:szCs w:val="56"/>
    </w:rPr>
  </w:style>
  <w:style w:type="character" w:customStyle="1" w:styleId="TitleChar">
    <w:name w:val="Title Char"/>
    <w:basedOn w:val="DefaultParagraphFont"/>
    <w:link w:val="Title"/>
    <w:uiPriority w:val="10"/>
    <w:rsid w:val="00604F93"/>
    <w:rPr>
      <w:rFonts w:ascii="Times New Roman" w:eastAsiaTheme="majorEastAsia" w:hAnsi="Times New Roman" w:cstheme="majorBidi"/>
      <w:color w:val="000000" w:themeColor="text1"/>
      <w:sz w:val="40"/>
      <w:szCs w:val="56"/>
    </w:rPr>
  </w:style>
  <w:style w:type="paragraph" w:styleId="Subtitle">
    <w:name w:val="Subtitle"/>
    <w:basedOn w:val="Normal"/>
    <w:next w:val="Normal"/>
    <w:link w:val="SubtitleChar"/>
    <w:uiPriority w:val="11"/>
    <w:qFormat/>
    <w:rsid w:val="00423142"/>
    <w:pPr>
      <w:numPr>
        <w:ilvl w:val="1"/>
      </w:numPr>
      <w:jc w:val="center"/>
    </w:pPr>
    <w:rPr>
      <w:color w:val="5A5A5A" w:themeColor="text1" w:themeTint="A5"/>
      <w:spacing w:val="10"/>
    </w:rPr>
  </w:style>
  <w:style w:type="character" w:customStyle="1" w:styleId="SubtitleChar">
    <w:name w:val="Subtitle Char"/>
    <w:basedOn w:val="DefaultParagraphFont"/>
    <w:link w:val="Subtitle"/>
    <w:uiPriority w:val="11"/>
    <w:rsid w:val="00423142"/>
    <w:rPr>
      <w:rFonts w:ascii="Times New Roman" w:hAnsi="Times New Roman"/>
      <w:color w:val="5A5A5A" w:themeColor="text1" w:themeTint="A5"/>
      <w:spacing w:val="10"/>
      <w:sz w:val="24"/>
    </w:rPr>
  </w:style>
  <w:style w:type="character" w:styleId="Hyperlink">
    <w:name w:val="Hyperlink"/>
    <w:basedOn w:val="DefaultParagraphFont"/>
    <w:rsid w:val="00B65874"/>
    <w:rPr>
      <w:color w:val="0000FF"/>
      <w:u w:val="single"/>
    </w:rPr>
  </w:style>
  <w:style w:type="character" w:customStyle="1" w:styleId="Heading8Char">
    <w:name w:val="Heading 8 Char"/>
    <w:basedOn w:val="DefaultParagraphFont"/>
    <w:link w:val="Heading8"/>
    <w:uiPriority w:val="9"/>
    <w:rsid w:val="00CB702F"/>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rsid w:val="00B65874"/>
    <w:pPr>
      <w:spacing w:after="120"/>
    </w:pPr>
    <w:rPr>
      <w:sz w:val="16"/>
      <w:szCs w:val="16"/>
    </w:rPr>
  </w:style>
  <w:style w:type="character" w:customStyle="1" w:styleId="BodyText3Char">
    <w:name w:val="Body Text 3 Char"/>
    <w:basedOn w:val="DefaultParagraphFont"/>
    <w:link w:val="BodyText3"/>
    <w:rsid w:val="00B65874"/>
    <w:rPr>
      <w:rFonts w:ascii="Times New Roman" w:eastAsia="Times New Roman" w:hAnsi="Times New Roman" w:cs="Times New Roman"/>
      <w:sz w:val="16"/>
      <w:szCs w:val="16"/>
    </w:rPr>
  </w:style>
  <w:style w:type="character" w:styleId="Emphasis">
    <w:name w:val="Emphasis"/>
    <w:basedOn w:val="DefaultParagraphFont"/>
    <w:uiPriority w:val="20"/>
    <w:qFormat/>
    <w:rsid w:val="00CB702F"/>
    <w:rPr>
      <w:i/>
      <w:iCs/>
      <w:color w:val="auto"/>
    </w:rPr>
  </w:style>
  <w:style w:type="character" w:customStyle="1" w:styleId="Heading9Char">
    <w:name w:val="Heading 9 Char"/>
    <w:basedOn w:val="DefaultParagraphFont"/>
    <w:link w:val="Heading9"/>
    <w:uiPriority w:val="9"/>
    <w:semiHidden/>
    <w:rsid w:val="00CB702F"/>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rsid w:val="00B65874"/>
    <w:pPr>
      <w:spacing w:after="120" w:line="480" w:lineRule="auto"/>
    </w:pPr>
  </w:style>
  <w:style w:type="character" w:customStyle="1" w:styleId="BodyText2Char">
    <w:name w:val="Body Text 2 Char"/>
    <w:basedOn w:val="DefaultParagraphFont"/>
    <w:link w:val="BodyText2"/>
    <w:rsid w:val="00B65874"/>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CB702F"/>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CB702F"/>
    <w:rPr>
      <w:rFonts w:asciiTheme="majorHAnsi" w:eastAsiaTheme="majorEastAsia" w:hAnsiTheme="majorHAnsi" w:cstheme="majorBidi"/>
      <w:color w:val="323E4F" w:themeColor="text2" w:themeShade="BF"/>
    </w:rPr>
  </w:style>
  <w:style w:type="paragraph" w:styleId="PlainText">
    <w:name w:val="Plain Text"/>
    <w:basedOn w:val="Normal"/>
    <w:link w:val="PlainTextChar"/>
    <w:uiPriority w:val="99"/>
    <w:unhideWhenUsed/>
    <w:rsid w:val="00242285"/>
    <w:rPr>
      <w:rFonts w:eastAsia="Calibri"/>
      <w:szCs w:val="21"/>
    </w:rPr>
  </w:style>
  <w:style w:type="character" w:customStyle="1" w:styleId="PlainTextChar">
    <w:name w:val="Plain Text Char"/>
    <w:basedOn w:val="DefaultParagraphFont"/>
    <w:link w:val="PlainText"/>
    <w:uiPriority w:val="99"/>
    <w:rsid w:val="00242285"/>
    <w:rPr>
      <w:rFonts w:ascii="Times New Roman" w:eastAsia="Calibri" w:hAnsi="Times New Roman" w:cs="Times New Roman"/>
      <w:sz w:val="24"/>
      <w:szCs w:val="21"/>
    </w:rPr>
  </w:style>
  <w:style w:type="character" w:styleId="CommentReference">
    <w:name w:val="annotation reference"/>
    <w:basedOn w:val="DefaultParagraphFont"/>
    <w:uiPriority w:val="99"/>
    <w:semiHidden/>
    <w:unhideWhenUsed/>
    <w:rsid w:val="00D370EE"/>
    <w:rPr>
      <w:sz w:val="16"/>
      <w:szCs w:val="16"/>
    </w:rPr>
  </w:style>
  <w:style w:type="paragraph" w:styleId="CommentText">
    <w:name w:val="annotation text"/>
    <w:basedOn w:val="Normal"/>
    <w:link w:val="CommentTextChar"/>
    <w:uiPriority w:val="99"/>
    <w:semiHidden/>
    <w:unhideWhenUsed/>
    <w:rsid w:val="00D370EE"/>
  </w:style>
  <w:style w:type="character" w:customStyle="1" w:styleId="CommentTextChar">
    <w:name w:val="Comment Text Char"/>
    <w:basedOn w:val="DefaultParagraphFont"/>
    <w:link w:val="CommentText"/>
    <w:uiPriority w:val="99"/>
    <w:semiHidden/>
    <w:rsid w:val="00D370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70EE"/>
    <w:rPr>
      <w:b/>
      <w:bCs/>
    </w:rPr>
  </w:style>
  <w:style w:type="character" w:customStyle="1" w:styleId="CommentSubjectChar">
    <w:name w:val="Comment Subject Char"/>
    <w:basedOn w:val="CommentTextChar"/>
    <w:link w:val="CommentSubject"/>
    <w:uiPriority w:val="99"/>
    <w:semiHidden/>
    <w:rsid w:val="00D370E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370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0EE"/>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241323"/>
    <w:rPr>
      <w:rFonts w:ascii="Times New Roman" w:eastAsiaTheme="majorEastAsia" w:hAnsi="Times New Roman" w:cstheme="majorBidi"/>
      <w:b/>
      <w:bCs/>
      <w:smallCaps/>
      <w:color w:val="000000" w:themeColor="text1"/>
      <w:sz w:val="36"/>
      <w:szCs w:val="36"/>
    </w:rPr>
  </w:style>
  <w:style w:type="character" w:customStyle="1" w:styleId="Heading2Char">
    <w:name w:val="Heading 2 Char"/>
    <w:basedOn w:val="DefaultParagraphFont"/>
    <w:link w:val="Heading2"/>
    <w:uiPriority w:val="9"/>
    <w:rsid w:val="00423142"/>
    <w:rPr>
      <w:rFonts w:ascii="Times New Roman" w:eastAsiaTheme="majorEastAsia" w:hAnsi="Times New Roman" w:cstheme="majorBidi"/>
      <w:bCs/>
      <w:smallCaps/>
      <w:color w:val="000000" w:themeColor="text1"/>
      <w:sz w:val="28"/>
      <w:szCs w:val="28"/>
    </w:rPr>
  </w:style>
  <w:style w:type="character" w:customStyle="1" w:styleId="Heading3Char">
    <w:name w:val="Heading 3 Char"/>
    <w:basedOn w:val="DefaultParagraphFont"/>
    <w:link w:val="Heading3"/>
    <w:uiPriority w:val="9"/>
    <w:rsid w:val="00CB702F"/>
    <w:rPr>
      <w:rFonts w:asciiTheme="majorHAnsi" w:eastAsiaTheme="majorEastAsia" w:hAnsiTheme="majorHAnsi" w:cstheme="majorBidi"/>
      <w:b/>
      <w:bCs/>
      <w:color w:val="000000" w:themeColor="text1"/>
    </w:rPr>
  </w:style>
  <w:style w:type="character" w:customStyle="1" w:styleId="Heading6Char">
    <w:name w:val="Heading 6 Char"/>
    <w:basedOn w:val="DefaultParagraphFont"/>
    <w:link w:val="Heading6"/>
    <w:uiPriority w:val="9"/>
    <w:semiHidden/>
    <w:rsid w:val="00CB702F"/>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CB702F"/>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unhideWhenUsed/>
    <w:qFormat/>
    <w:rsid w:val="00CB702F"/>
    <w:pPr>
      <w:spacing w:after="200" w:line="240" w:lineRule="auto"/>
    </w:pPr>
    <w:rPr>
      <w:i/>
      <w:iCs/>
      <w:color w:val="44546A" w:themeColor="text2"/>
      <w:sz w:val="18"/>
      <w:szCs w:val="18"/>
    </w:rPr>
  </w:style>
  <w:style w:type="character" w:styleId="Strong">
    <w:name w:val="Strong"/>
    <w:basedOn w:val="DefaultParagraphFont"/>
    <w:uiPriority w:val="22"/>
    <w:qFormat/>
    <w:rsid w:val="00CB702F"/>
    <w:rPr>
      <w:b/>
      <w:bCs/>
      <w:color w:val="000000" w:themeColor="text1"/>
    </w:rPr>
  </w:style>
  <w:style w:type="paragraph" w:styleId="NoSpacing">
    <w:name w:val="No Spacing"/>
    <w:uiPriority w:val="1"/>
    <w:qFormat/>
    <w:rsid w:val="00CB702F"/>
    <w:pPr>
      <w:spacing w:after="0" w:line="240" w:lineRule="auto"/>
    </w:pPr>
  </w:style>
  <w:style w:type="paragraph" w:styleId="Quote">
    <w:name w:val="Quote"/>
    <w:basedOn w:val="Normal"/>
    <w:next w:val="Normal"/>
    <w:link w:val="QuoteChar"/>
    <w:uiPriority w:val="29"/>
    <w:qFormat/>
    <w:rsid w:val="00CB702F"/>
    <w:pPr>
      <w:spacing w:before="160"/>
      <w:ind w:left="720" w:right="720"/>
    </w:pPr>
    <w:rPr>
      <w:i/>
      <w:iCs/>
      <w:color w:val="000000" w:themeColor="text1"/>
    </w:rPr>
  </w:style>
  <w:style w:type="character" w:customStyle="1" w:styleId="QuoteChar">
    <w:name w:val="Quote Char"/>
    <w:basedOn w:val="DefaultParagraphFont"/>
    <w:link w:val="Quote"/>
    <w:uiPriority w:val="29"/>
    <w:rsid w:val="00CB702F"/>
    <w:rPr>
      <w:i/>
      <w:iCs/>
      <w:color w:val="000000" w:themeColor="text1"/>
    </w:rPr>
  </w:style>
  <w:style w:type="paragraph" w:styleId="IntenseQuote">
    <w:name w:val="Intense Quote"/>
    <w:basedOn w:val="Normal"/>
    <w:next w:val="Normal"/>
    <w:link w:val="IntenseQuoteChar"/>
    <w:uiPriority w:val="30"/>
    <w:qFormat/>
    <w:rsid w:val="00CB702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CB702F"/>
    <w:rPr>
      <w:color w:val="000000" w:themeColor="text1"/>
      <w:shd w:val="clear" w:color="auto" w:fill="F2F2F2" w:themeFill="background1" w:themeFillShade="F2"/>
    </w:rPr>
  </w:style>
  <w:style w:type="character" w:styleId="SubtleEmphasis">
    <w:name w:val="Subtle Emphasis"/>
    <w:basedOn w:val="DefaultParagraphFont"/>
    <w:uiPriority w:val="19"/>
    <w:qFormat/>
    <w:rsid w:val="00CB702F"/>
    <w:rPr>
      <w:i/>
      <w:iCs/>
      <w:color w:val="404040" w:themeColor="text1" w:themeTint="BF"/>
    </w:rPr>
  </w:style>
  <w:style w:type="character" w:styleId="IntenseEmphasis">
    <w:name w:val="Intense Emphasis"/>
    <w:basedOn w:val="DefaultParagraphFont"/>
    <w:uiPriority w:val="21"/>
    <w:qFormat/>
    <w:rsid w:val="00CB702F"/>
    <w:rPr>
      <w:b/>
      <w:bCs/>
      <w:i/>
      <w:iCs/>
      <w:caps/>
    </w:rPr>
  </w:style>
  <w:style w:type="character" w:styleId="SubtleReference">
    <w:name w:val="Subtle Reference"/>
    <w:basedOn w:val="DefaultParagraphFont"/>
    <w:uiPriority w:val="31"/>
    <w:qFormat/>
    <w:rsid w:val="00CB702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B702F"/>
    <w:rPr>
      <w:b/>
      <w:bCs/>
      <w:smallCaps/>
      <w:u w:val="single"/>
    </w:rPr>
  </w:style>
  <w:style w:type="character" w:styleId="BookTitle">
    <w:name w:val="Book Title"/>
    <w:basedOn w:val="DefaultParagraphFont"/>
    <w:uiPriority w:val="33"/>
    <w:qFormat/>
    <w:rsid w:val="00CB702F"/>
    <w:rPr>
      <w:b w:val="0"/>
      <w:bCs w:val="0"/>
      <w:smallCaps/>
      <w:spacing w:val="5"/>
    </w:rPr>
  </w:style>
  <w:style w:type="paragraph" w:styleId="TOCHeading">
    <w:name w:val="TOC Heading"/>
    <w:basedOn w:val="Heading1"/>
    <w:next w:val="Normal"/>
    <w:uiPriority w:val="39"/>
    <w:semiHidden/>
    <w:unhideWhenUsed/>
    <w:qFormat/>
    <w:rsid w:val="00CB702F"/>
    <w:pPr>
      <w:outlineLvl w:val="9"/>
    </w:pPr>
  </w:style>
  <w:style w:type="paragraph" w:customStyle="1" w:styleId="List21">
    <w:name w:val="List 21"/>
    <w:basedOn w:val="Normal"/>
    <w:link w:val="list2Char"/>
    <w:qFormat/>
    <w:rsid w:val="008250C4"/>
    <w:pPr>
      <w:numPr>
        <w:numId w:val="33"/>
      </w:numPr>
      <w:mirrorIndents/>
    </w:pPr>
  </w:style>
  <w:style w:type="character" w:customStyle="1" w:styleId="list2Char">
    <w:name w:val="list 2 Char"/>
    <w:basedOn w:val="DefaultParagraphFont"/>
    <w:link w:val="List21"/>
    <w:rsid w:val="008250C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49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keworth.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OGWD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ep.state.fl.us/swapp" TargetMode="External"/><Relationship Id="rId4" Type="http://schemas.openxmlformats.org/officeDocument/2006/relationships/settings" Target="settings.xml"/><Relationship Id="rId9" Type="http://schemas.openxmlformats.org/officeDocument/2006/relationships/hyperlink" Target="file:///E:\www.lakeworth.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E0577-9F28-4D99-8192-5DDEC1F08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2375</Words>
  <Characters>13539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City of Lake Worth</Company>
  <LinksUpToDate>false</LinksUpToDate>
  <CharactersWithSpaces>15883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Sloan</dc:creator>
  <cp:keywords/>
  <dc:description/>
  <cp:lastModifiedBy>Tim Sloan</cp:lastModifiedBy>
  <cp:revision>6</cp:revision>
  <cp:lastPrinted>2019-07-16T12:27:00Z</cp:lastPrinted>
  <dcterms:created xsi:type="dcterms:W3CDTF">2019-07-15T15:39:00Z</dcterms:created>
  <dcterms:modified xsi:type="dcterms:W3CDTF">2019-07-16T12:27:00Z</dcterms:modified>
</cp:coreProperties>
</file>